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956"/>
        <w:gridCol w:w="4536"/>
        <w:gridCol w:w="5670"/>
        <w:gridCol w:w="2977"/>
      </w:tblGrid>
      <w:tr w:rsidR="00C809D6" w:rsidRPr="00514A70" w14:paraId="2831D536" w14:textId="77777777" w:rsidTr="005141ED">
        <w:trPr>
          <w:trHeight w:val="422"/>
          <w:tblHeader/>
        </w:trPr>
        <w:tc>
          <w:tcPr>
            <w:tcW w:w="538" w:type="dxa"/>
            <w:shd w:val="clear" w:color="auto" w:fill="auto"/>
            <w:hideMark/>
          </w:tcPr>
          <w:p w14:paraId="436405C1" w14:textId="6852153D" w:rsidR="0028158C" w:rsidRPr="00514A70" w:rsidRDefault="00C1055B" w:rsidP="00EC7531">
            <w:pPr>
              <w:contextualSpacing/>
              <w:jc w:val="both"/>
              <w:rPr>
                <w:rFonts w:ascii="Book Antiqua" w:hAnsi="Book Antiqua" w:cs="Arial"/>
                <w:b/>
                <w:bCs/>
                <w:color w:val="000000"/>
                <w:sz w:val="22"/>
                <w:szCs w:val="22"/>
              </w:rPr>
            </w:pPr>
            <w:r w:rsidRPr="00514A70">
              <w:rPr>
                <w:rFonts w:ascii="Book Antiqua" w:hAnsi="Book Antiqua" w:cs="Arial"/>
                <w:b/>
                <w:bCs/>
                <w:color w:val="000000"/>
                <w:sz w:val="22"/>
                <w:szCs w:val="22"/>
              </w:rPr>
              <w:t>S N</w:t>
            </w:r>
            <w:r w:rsidR="002E5CE4" w:rsidRPr="00514A70">
              <w:rPr>
                <w:rFonts w:ascii="Book Antiqua" w:hAnsi="Book Antiqua" w:cs="Arial"/>
                <w:b/>
                <w:bCs/>
                <w:color w:val="000000"/>
                <w:sz w:val="22"/>
                <w:szCs w:val="22"/>
              </w:rPr>
              <w:t>o</w:t>
            </w:r>
          </w:p>
        </w:tc>
        <w:tc>
          <w:tcPr>
            <w:tcW w:w="1956" w:type="dxa"/>
            <w:shd w:val="clear" w:color="auto" w:fill="auto"/>
            <w:hideMark/>
          </w:tcPr>
          <w:p w14:paraId="6F3DA496" w14:textId="77777777" w:rsidR="0028158C" w:rsidRPr="00514A70" w:rsidRDefault="0028158C" w:rsidP="00EC7531">
            <w:pPr>
              <w:contextualSpacing/>
              <w:jc w:val="both"/>
              <w:rPr>
                <w:rFonts w:ascii="Book Antiqua" w:hAnsi="Book Antiqua" w:cs="Arial"/>
                <w:b/>
                <w:bCs/>
                <w:color w:val="000000"/>
                <w:sz w:val="22"/>
                <w:szCs w:val="22"/>
              </w:rPr>
            </w:pPr>
            <w:r w:rsidRPr="00514A70">
              <w:rPr>
                <w:rFonts w:ascii="Book Antiqua" w:hAnsi="Book Antiqua" w:cs="Arial"/>
                <w:b/>
                <w:bCs/>
                <w:color w:val="000000"/>
                <w:sz w:val="22"/>
                <w:szCs w:val="22"/>
              </w:rPr>
              <w:t>Clause</w:t>
            </w:r>
          </w:p>
        </w:tc>
        <w:tc>
          <w:tcPr>
            <w:tcW w:w="4536" w:type="dxa"/>
            <w:shd w:val="clear" w:color="auto" w:fill="auto"/>
            <w:hideMark/>
          </w:tcPr>
          <w:p w14:paraId="2AE008C7" w14:textId="77777777" w:rsidR="0028158C" w:rsidRPr="00514A70" w:rsidRDefault="0028158C" w:rsidP="00EC7531">
            <w:pPr>
              <w:contextualSpacing/>
              <w:jc w:val="both"/>
              <w:rPr>
                <w:rFonts w:ascii="Book Antiqua" w:hAnsi="Book Antiqua" w:cs="Arial"/>
                <w:b/>
                <w:bCs/>
                <w:color w:val="000000"/>
                <w:sz w:val="22"/>
                <w:szCs w:val="22"/>
              </w:rPr>
            </w:pPr>
            <w:r w:rsidRPr="00514A70">
              <w:rPr>
                <w:rFonts w:ascii="Book Antiqua" w:hAnsi="Book Antiqua" w:cs="Arial"/>
                <w:b/>
                <w:bCs/>
                <w:color w:val="000000"/>
                <w:sz w:val="22"/>
                <w:szCs w:val="22"/>
              </w:rPr>
              <w:t>Provision of Bidding Documents</w:t>
            </w:r>
          </w:p>
        </w:tc>
        <w:tc>
          <w:tcPr>
            <w:tcW w:w="5670" w:type="dxa"/>
            <w:shd w:val="clear" w:color="auto" w:fill="auto"/>
            <w:hideMark/>
          </w:tcPr>
          <w:p w14:paraId="6FBD7E8D" w14:textId="77777777" w:rsidR="0028158C" w:rsidRPr="00514A70" w:rsidRDefault="0028158C" w:rsidP="00EC7531">
            <w:pPr>
              <w:contextualSpacing/>
              <w:jc w:val="both"/>
              <w:rPr>
                <w:rFonts w:ascii="Book Antiqua" w:hAnsi="Book Antiqua" w:cs="Arial"/>
                <w:b/>
                <w:bCs/>
                <w:color w:val="000000"/>
                <w:sz w:val="22"/>
                <w:szCs w:val="22"/>
              </w:rPr>
            </w:pPr>
            <w:r w:rsidRPr="00514A70">
              <w:rPr>
                <w:rFonts w:ascii="Book Antiqua" w:hAnsi="Book Antiqua" w:cs="Arial"/>
                <w:b/>
                <w:bCs/>
                <w:color w:val="000000"/>
                <w:sz w:val="22"/>
                <w:szCs w:val="22"/>
              </w:rPr>
              <w:t>Bidder’s Query</w:t>
            </w:r>
          </w:p>
        </w:tc>
        <w:tc>
          <w:tcPr>
            <w:tcW w:w="2977" w:type="dxa"/>
            <w:shd w:val="clear" w:color="auto" w:fill="auto"/>
            <w:noWrap/>
            <w:hideMark/>
          </w:tcPr>
          <w:p w14:paraId="53ACD345" w14:textId="3869C56E" w:rsidR="0028158C" w:rsidRPr="00514A70" w:rsidRDefault="19793F68" w:rsidP="00EC7531">
            <w:pPr>
              <w:contextualSpacing/>
              <w:jc w:val="both"/>
              <w:rPr>
                <w:rFonts w:ascii="Book Antiqua" w:hAnsi="Book Antiqua" w:cs="Arial"/>
                <w:b/>
                <w:bCs/>
                <w:color w:val="000000"/>
                <w:sz w:val="22"/>
                <w:szCs w:val="22"/>
              </w:rPr>
            </w:pPr>
            <w:r w:rsidRPr="00514A70">
              <w:rPr>
                <w:rFonts w:ascii="Book Antiqua" w:hAnsi="Book Antiqua" w:cs="Arial"/>
                <w:b/>
                <w:bCs/>
                <w:color w:val="000000" w:themeColor="text1"/>
                <w:sz w:val="22"/>
                <w:szCs w:val="22"/>
              </w:rPr>
              <w:t>POWERGRID</w:t>
            </w:r>
            <w:r w:rsidR="2C438D01" w:rsidRPr="00514A70">
              <w:rPr>
                <w:rFonts w:ascii="Book Antiqua" w:hAnsi="Book Antiqua" w:cs="Arial"/>
                <w:b/>
                <w:bCs/>
                <w:color w:val="000000" w:themeColor="text1"/>
                <w:sz w:val="22"/>
                <w:szCs w:val="22"/>
              </w:rPr>
              <w:t>'s Reply</w:t>
            </w:r>
          </w:p>
        </w:tc>
      </w:tr>
      <w:tr w:rsidR="00044883" w:rsidRPr="00514A70" w14:paraId="4E6F5E62" w14:textId="77777777" w:rsidTr="005141ED">
        <w:trPr>
          <w:trHeight w:val="1710"/>
        </w:trPr>
        <w:tc>
          <w:tcPr>
            <w:tcW w:w="538" w:type="dxa"/>
            <w:shd w:val="clear" w:color="auto" w:fill="auto"/>
            <w:noWrap/>
          </w:tcPr>
          <w:p w14:paraId="2BC42A0B" w14:textId="77777777" w:rsidR="00044883" w:rsidRPr="00514A70" w:rsidRDefault="00044883" w:rsidP="00EC7531">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1F8DB0FB" w14:textId="7E14DFD5" w:rsidR="00044883" w:rsidRPr="00514A70" w:rsidRDefault="00044883" w:rsidP="00EC7531">
            <w:pPr>
              <w:jc w:val="both"/>
              <w:rPr>
                <w:rFonts w:ascii="Book Antiqua" w:hAnsi="Book Antiqua" w:cs="Arial"/>
                <w:color w:val="000000"/>
                <w:sz w:val="22"/>
                <w:szCs w:val="22"/>
              </w:rPr>
            </w:pPr>
            <w:r w:rsidRPr="00514A70">
              <w:rPr>
                <w:rFonts w:ascii="Book Antiqua" w:hAnsi="Book Antiqua" w:cs="Arial"/>
                <w:color w:val="000000"/>
                <w:sz w:val="22"/>
                <w:szCs w:val="22"/>
              </w:rPr>
              <w:t>Vol</w:t>
            </w:r>
            <w:r w:rsidR="00CF133B" w:rsidRPr="00514A70">
              <w:rPr>
                <w:rFonts w:ascii="Book Antiqua" w:hAnsi="Book Antiqua" w:cs="Arial"/>
                <w:color w:val="000000"/>
                <w:sz w:val="22"/>
                <w:szCs w:val="22"/>
              </w:rPr>
              <w:t xml:space="preserve">ume </w:t>
            </w:r>
            <w:r w:rsidRPr="00514A70">
              <w:rPr>
                <w:rFonts w:ascii="Book Antiqua" w:hAnsi="Book Antiqua" w:cs="Arial"/>
                <w:color w:val="000000"/>
                <w:sz w:val="22"/>
                <w:szCs w:val="22"/>
              </w:rPr>
              <w:t xml:space="preserve">II </w:t>
            </w:r>
            <w:r w:rsidR="003B3482" w:rsidRPr="00514A70">
              <w:rPr>
                <w:rFonts w:ascii="Book Antiqua" w:hAnsi="Book Antiqua" w:cs="Arial"/>
                <w:color w:val="000000"/>
                <w:sz w:val="22"/>
                <w:szCs w:val="22"/>
              </w:rPr>
              <w:t>Part-A</w:t>
            </w:r>
            <w:r w:rsidRPr="00514A70">
              <w:rPr>
                <w:rFonts w:ascii="Book Antiqua" w:hAnsi="Book Antiqua" w:cs="Arial"/>
                <w:color w:val="000000"/>
                <w:sz w:val="22"/>
                <w:szCs w:val="22"/>
              </w:rPr>
              <w:t>, Page no-12, Clause no-1.8</w:t>
            </w:r>
            <w:r w:rsidR="00530AE0"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(SLDC cum REMC system architecture </w:t>
            </w:r>
          </w:p>
        </w:tc>
        <w:tc>
          <w:tcPr>
            <w:tcW w:w="4536" w:type="dxa"/>
            <w:shd w:val="clear" w:color="auto" w:fill="auto"/>
          </w:tcPr>
          <w:p w14:paraId="376A97CC" w14:textId="77777777" w:rsidR="003B3482" w:rsidRPr="00514A70" w:rsidRDefault="003B3482" w:rsidP="00EC7531">
            <w:pPr>
              <w:jc w:val="both"/>
              <w:rPr>
                <w:rFonts w:ascii="Book Antiqua" w:hAnsi="Book Antiqua" w:cs="Arial"/>
                <w:color w:val="000000"/>
                <w:sz w:val="22"/>
                <w:szCs w:val="22"/>
              </w:rPr>
            </w:pPr>
            <w:r w:rsidRPr="00514A70">
              <w:rPr>
                <w:rFonts w:ascii="Book Antiqua" w:hAnsi="Book Antiqua" w:cs="Arial"/>
                <w:color w:val="000000"/>
                <w:sz w:val="22"/>
                <w:szCs w:val="22"/>
              </w:rPr>
              <w:t>Figure 1.2 SLDC cum RLDC System Architecture</w:t>
            </w:r>
          </w:p>
          <w:p w14:paraId="19CB3D84" w14:textId="77777777" w:rsidR="00044883" w:rsidRPr="00514A70" w:rsidRDefault="00044883" w:rsidP="00EC7531">
            <w:pPr>
              <w:jc w:val="both"/>
              <w:rPr>
                <w:rFonts w:ascii="Book Antiqua" w:hAnsi="Book Antiqua" w:cs="Arial"/>
                <w:color w:val="000000"/>
                <w:sz w:val="22"/>
                <w:szCs w:val="22"/>
              </w:rPr>
            </w:pPr>
          </w:p>
        </w:tc>
        <w:tc>
          <w:tcPr>
            <w:tcW w:w="5670" w:type="dxa"/>
            <w:shd w:val="clear" w:color="auto" w:fill="auto"/>
          </w:tcPr>
          <w:p w14:paraId="2503AA80" w14:textId="02B6B546" w:rsidR="00044883" w:rsidRPr="00514A70" w:rsidRDefault="003B3482" w:rsidP="00EC7531">
            <w:pPr>
              <w:jc w:val="both"/>
              <w:rPr>
                <w:rFonts w:ascii="Book Antiqua" w:hAnsi="Book Antiqua" w:cs="Arial"/>
                <w:color w:val="000000"/>
                <w:sz w:val="22"/>
                <w:szCs w:val="22"/>
              </w:rPr>
            </w:pPr>
            <w:r w:rsidRPr="00514A70">
              <w:rPr>
                <w:rFonts w:ascii="Book Antiqua" w:hAnsi="Book Antiqua" w:cs="Arial"/>
                <w:color w:val="000000"/>
                <w:sz w:val="22"/>
                <w:szCs w:val="22"/>
              </w:rPr>
              <w:t>Current System architecture of SLDC CUM R</w:t>
            </w:r>
            <w:r w:rsidR="0015480C" w:rsidRPr="00514A70">
              <w:rPr>
                <w:rFonts w:ascii="Book Antiqua" w:hAnsi="Book Antiqua" w:cs="Arial"/>
                <w:color w:val="000000"/>
                <w:sz w:val="22"/>
                <w:szCs w:val="22"/>
              </w:rPr>
              <w:t>EMC</w:t>
            </w:r>
            <w:r w:rsidRPr="00514A70">
              <w:rPr>
                <w:rFonts w:ascii="Book Antiqua" w:hAnsi="Book Antiqua" w:cs="Arial"/>
                <w:color w:val="000000"/>
                <w:sz w:val="22"/>
                <w:szCs w:val="22"/>
              </w:rPr>
              <w:t xml:space="preserve"> only depicts the system architecture will be limited to REMC and not covers the building blocks of SAMAST and EABP applications. Hence required to kindly amend the architecture considering all the scope of applications &amp; software as mentioned in the RFP </w:t>
            </w:r>
          </w:p>
        </w:tc>
        <w:tc>
          <w:tcPr>
            <w:tcW w:w="2977" w:type="dxa"/>
            <w:shd w:val="clear" w:color="auto" w:fill="auto"/>
          </w:tcPr>
          <w:p w14:paraId="3D1552D7" w14:textId="63C924CB" w:rsidR="00464D54" w:rsidRPr="00514A70" w:rsidRDefault="73A9039D" w:rsidP="00464D54">
            <w:pPr>
              <w:spacing w:line="276" w:lineRule="auto"/>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Refer Section –12 of technical specification. </w:t>
            </w:r>
            <w:r w:rsidR="3FBEBBC0" w:rsidRPr="00514A70">
              <w:rPr>
                <w:rFonts w:ascii="Book Antiqua" w:hAnsi="Book Antiqua" w:cs="Arial"/>
                <w:color w:val="000000" w:themeColor="text1"/>
                <w:sz w:val="22"/>
                <w:szCs w:val="22"/>
              </w:rPr>
              <w:t xml:space="preserve">Bidders </w:t>
            </w:r>
            <w:r w:rsidR="5F641FA9" w:rsidRPr="00514A70">
              <w:rPr>
                <w:rFonts w:ascii="Book Antiqua" w:hAnsi="Book Antiqua" w:cs="Arial"/>
                <w:color w:val="000000" w:themeColor="text1"/>
                <w:sz w:val="22"/>
                <w:szCs w:val="22"/>
              </w:rPr>
              <w:t>to</w:t>
            </w:r>
            <w:r w:rsidR="3FBEBBC0" w:rsidRPr="00514A70">
              <w:rPr>
                <w:rFonts w:ascii="Book Antiqua" w:hAnsi="Book Antiqua" w:cs="Arial"/>
                <w:color w:val="000000" w:themeColor="text1"/>
                <w:sz w:val="22"/>
                <w:szCs w:val="22"/>
              </w:rPr>
              <w:t xml:space="preserve"> comply Technical Specification</w:t>
            </w:r>
            <w:r w:rsidR="32FB1B94" w:rsidRPr="00514A70">
              <w:rPr>
                <w:rFonts w:ascii="Book Antiqua" w:hAnsi="Book Antiqua" w:cs="Arial"/>
                <w:color w:val="000000" w:themeColor="text1"/>
                <w:sz w:val="22"/>
                <w:szCs w:val="22"/>
              </w:rPr>
              <w:t>.</w:t>
            </w:r>
          </w:p>
          <w:p w14:paraId="18B0B729" w14:textId="0C93B871" w:rsidR="00044883" w:rsidRPr="00514A70" w:rsidRDefault="00044883" w:rsidP="00EC7531">
            <w:pPr>
              <w:jc w:val="both"/>
              <w:rPr>
                <w:rFonts w:ascii="Book Antiqua" w:hAnsi="Book Antiqua" w:cs="Arial"/>
                <w:color w:val="000000"/>
                <w:sz w:val="22"/>
                <w:szCs w:val="22"/>
              </w:rPr>
            </w:pPr>
          </w:p>
        </w:tc>
      </w:tr>
      <w:tr w:rsidR="00F70B75" w:rsidRPr="00514A70" w14:paraId="3091C22B" w14:textId="77777777" w:rsidTr="005141ED">
        <w:trPr>
          <w:trHeight w:val="2020"/>
        </w:trPr>
        <w:tc>
          <w:tcPr>
            <w:tcW w:w="538" w:type="dxa"/>
            <w:shd w:val="clear" w:color="auto" w:fill="auto"/>
            <w:noWrap/>
          </w:tcPr>
          <w:p w14:paraId="234C4E50" w14:textId="77777777" w:rsidR="00F70B75" w:rsidRPr="00514A70" w:rsidRDefault="00F70B75" w:rsidP="00EC7531">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1650F3B" w14:textId="6DA75883" w:rsidR="00F70B75" w:rsidRPr="00514A70" w:rsidRDefault="00F70B75" w:rsidP="00EC7531">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530AE0"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w:t>
            </w:r>
            <w:r w:rsidR="00530AE0"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General Information of the Project,</w:t>
            </w:r>
            <w:r w:rsidRPr="00514A70">
              <w:rPr>
                <w:rFonts w:ascii="Book Antiqua" w:hAnsi="Book Antiqua" w:cs="Arial"/>
                <w:sz w:val="22"/>
                <w:szCs w:val="22"/>
              </w:rPr>
              <w:t xml:space="preserve"> </w:t>
            </w:r>
            <w:r w:rsidRPr="00514A70">
              <w:rPr>
                <w:rFonts w:ascii="Book Antiqua" w:hAnsi="Book Antiqua" w:cs="Arial"/>
                <w:color w:val="000000"/>
                <w:sz w:val="22"/>
                <w:szCs w:val="22"/>
              </w:rPr>
              <w:t>1.12</w:t>
            </w:r>
            <w:r w:rsidR="00530AE0"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Scope of Work </w:t>
            </w:r>
          </w:p>
        </w:tc>
        <w:tc>
          <w:tcPr>
            <w:tcW w:w="4536" w:type="dxa"/>
            <w:shd w:val="clear" w:color="auto" w:fill="auto"/>
          </w:tcPr>
          <w:p w14:paraId="5B9E5324" w14:textId="77777777" w:rsidR="00F70B75" w:rsidRPr="00514A70" w:rsidRDefault="00F70B75" w:rsidP="00EC7531">
            <w:pPr>
              <w:jc w:val="both"/>
              <w:rPr>
                <w:rFonts w:ascii="Book Antiqua" w:hAnsi="Book Antiqua" w:cs="Arial"/>
                <w:color w:val="000000"/>
                <w:sz w:val="22"/>
                <w:szCs w:val="22"/>
              </w:rPr>
            </w:pPr>
            <w:r w:rsidRPr="00514A70">
              <w:rPr>
                <w:rFonts w:ascii="Book Antiqua" w:hAnsi="Book Antiqua" w:cs="Arial"/>
                <w:color w:val="000000"/>
                <w:sz w:val="22"/>
                <w:szCs w:val="22"/>
              </w:rPr>
              <w:t>b) Supply of REMC Forecasting and Scheduling applications and their integration with the SCADA/EMS applications and Historian system.</w:t>
            </w:r>
          </w:p>
          <w:p w14:paraId="5D061ECD" w14:textId="77777777" w:rsidR="00F70B75" w:rsidRPr="00514A70" w:rsidRDefault="00F70B75" w:rsidP="00EC7531">
            <w:pPr>
              <w:jc w:val="both"/>
              <w:rPr>
                <w:rFonts w:ascii="Book Antiqua" w:hAnsi="Book Antiqua" w:cs="Arial"/>
                <w:color w:val="000000"/>
                <w:sz w:val="22"/>
                <w:szCs w:val="22"/>
              </w:rPr>
            </w:pPr>
          </w:p>
        </w:tc>
        <w:tc>
          <w:tcPr>
            <w:tcW w:w="5670" w:type="dxa"/>
            <w:shd w:val="clear" w:color="auto" w:fill="auto"/>
          </w:tcPr>
          <w:p w14:paraId="63E88563" w14:textId="77777777" w:rsidR="00F70B75" w:rsidRPr="00514A70" w:rsidRDefault="00F70B75" w:rsidP="00EC7531">
            <w:pPr>
              <w:jc w:val="both"/>
              <w:rPr>
                <w:rFonts w:ascii="Book Antiqua" w:hAnsi="Book Antiqua" w:cs="Arial"/>
                <w:color w:val="000000"/>
                <w:sz w:val="22"/>
                <w:szCs w:val="22"/>
              </w:rPr>
            </w:pPr>
            <w:r w:rsidRPr="00514A70">
              <w:rPr>
                <w:rFonts w:ascii="Book Antiqua" w:hAnsi="Book Antiqua" w:cs="Arial"/>
                <w:color w:val="000000"/>
                <w:sz w:val="22"/>
                <w:szCs w:val="22"/>
              </w:rPr>
              <w:t>Please confirm if there is already an existing SCADA/EMS system. If yes, kindly provide the details.</w:t>
            </w:r>
          </w:p>
          <w:p w14:paraId="4ED88C8B" w14:textId="77777777" w:rsidR="00F70B75" w:rsidRPr="00514A70" w:rsidRDefault="00F70B75" w:rsidP="00EC7531">
            <w:pPr>
              <w:jc w:val="both"/>
              <w:rPr>
                <w:rFonts w:ascii="Book Antiqua" w:hAnsi="Book Antiqua" w:cs="Arial"/>
                <w:color w:val="000000"/>
                <w:sz w:val="22"/>
                <w:szCs w:val="22"/>
              </w:rPr>
            </w:pPr>
          </w:p>
        </w:tc>
        <w:tc>
          <w:tcPr>
            <w:tcW w:w="2977" w:type="dxa"/>
            <w:shd w:val="clear" w:color="auto" w:fill="auto"/>
          </w:tcPr>
          <w:p w14:paraId="6A5203B9" w14:textId="71446686" w:rsidR="00F70B75" w:rsidRPr="00514A70" w:rsidRDefault="00D03B30" w:rsidP="00EC7531">
            <w:pPr>
              <w:jc w:val="both"/>
              <w:rPr>
                <w:rFonts w:ascii="Book Antiqua" w:hAnsi="Book Antiqua" w:cs="Arial"/>
                <w:color w:val="000000"/>
                <w:sz w:val="22"/>
                <w:szCs w:val="22"/>
              </w:rPr>
            </w:pPr>
            <w:r w:rsidRPr="00514A70">
              <w:rPr>
                <w:rFonts w:ascii="Book Antiqua" w:hAnsi="Book Antiqua" w:cs="Arial"/>
                <w:color w:val="000000"/>
                <w:sz w:val="22"/>
                <w:szCs w:val="22"/>
              </w:rPr>
              <w:t>T</w:t>
            </w:r>
            <w:r w:rsidR="00F70B75" w:rsidRPr="00514A70">
              <w:rPr>
                <w:rFonts w:ascii="Book Antiqua" w:hAnsi="Book Antiqua" w:cs="Arial"/>
                <w:color w:val="000000"/>
                <w:sz w:val="22"/>
                <w:szCs w:val="22"/>
              </w:rPr>
              <w:t xml:space="preserve">here is no </w:t>
            </w:r>
            <w:r w:rsidR="003118C0" w:rsidRPr="00514A70">
              <w:rPr>
                <w:rFonts w:ascii="Book Antiqua" w:hAnsi="Book Antiqua" w:cs="Arial"/>
                <w:color w:val="000000"/>
                <w:sz w:val="22"/>
                <w:szCs w:val="22"/>
              </w:rPr>
              <w:t>existing</w:t>
            </w:r>
            <w:r w:rsidR="00F70B75" w:rsidRPr="00514A70">
              <w:rPr>
                <w:rFonts w:ascii="Book Antiqua" w:hAnsi="Book Antiqua" w:cs="Arial"/>
                <w:color w:val="000000"/>
                <w:sz w:val="22"/>
                <w:szCs w:val="22"/>
              </w:rPr>
              <w:t xml:space="preserve"> SCADA/EMS system in Ladakh.</w:t>
            </w:r>
          </w:p>
          <w:p w14:paraId="649483D0" w14:textId="77777777" w:rsidR="00F70B75" w:rsidRPr="00514A70" w:rsidRDefault="00F70B75" w:rsidP="00EC7531">
            <w:pPr>
              <w:jc w:val="both"/>
              <w:rPr>
                <w:rFonts w:ascii="Book Antiqua" w:hAnsi="Book Antiqua" w:cs="Arial"/>
                <w:color w:val="000000"/>
                <w:sz w:val="22"/>
                <w:szCs w:val="22"/>
              </w:rPr>
            </w:pPr>
          </w:p>
        </w:tc>
      </w:tr>
      <w:tr w:rsidR="00F70B75" w:rsidRPr="00514A70" w14:paraId="19987158" w14:textId="77777777" w:rsidTr="005141ED">
        <w:trPr>
          <w:trHeight w:val="1255"/>
        </w:trPr>
        <w:tc>
          <w:tcPr>
            <w:tcW w:w="538" w:type="dxa"/>
            <w:shd w:val="clear" w:color="auto" w:fill="auto"/>
            <w:noWrap/>
          </w:tcPr>
          <w:p w14:paraId="7D4A3E52" w14:textId="77777777" w:rsidR="00F70B75" w:rsidRPr="00514A70" w:rsidRDefault="00F70B75" w:rsidP="00EC7531">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14CB4D7E" w14:textId="5D6D3899" w:rsidR="00F70B75" w:rsidRPr="00514A70" w:rsidRDefault="00F70B75" w:rsidP="00EC7531">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 xml:space="preserve">, </w:t>
            </w:r>
            <w:r w:rsidRPr="00514A70">
              <w:rPr>
                <w:rFonts w:ascii="Book Antiqua" w:hAnsi="Book Antiqua" w:cs="Arial"/>
                <w:color w:val="000000"/>
                <w:sz w:val="22"/>
                <w:szCs w:val="22"/>
              </w:rPr>
              <w:t>Section-1 General Information of the Project</w:t>
            </w:r>
            <w:r w:rsidR="0016252D" w:rsidRPr="00514A70">
              <w:rPr>
                <w:rFonts w:ascii="Book Antiqua" w:hAnsi="Book Antiqua" w:cs="Arial"/>
                <w:color w:val="000000"/>
                <w:sz w:val="22"/>
                <w:szCs w:val="22"/>
              </w:rPr>
              <w:t>,</w:t>
            </w:r>
          </w:p>
          <w:p w14:paraId="5668A613" w14:textId="77777777" w:rsidR="00F70B75" w:rsidRPr="00514A70" w:rsidRDefault="00F70B75" w:rsidP="00EC7531">
            <w:pPr>
              <w:jc w:val="both"/>
              <w:rPr>
                <w:rFonts w:ascii="Book Antiqua" w:hAnsi="Book Antiqua" w:cs="Arial"/>
                <w:color w:val="000000"/>
                <w:sz w:val="22"/>
                <w:szCs w:val="22"/>
              </w:rPr>
            </w:pPr>
            <w:r w:rsidRPr="00514A70">
              <w:rPr>
                <w:rFonts w:ascii="Book Antiqua" w:hAnsi="Book Antiqua" w:cs="Arial"/>
                <w:color w:val="000000"/>
                <w:sz w:val="22"/>
                <w:szCs w:val="22"/>
              </w:rPr>
              <w:t>1.12, Scope of Work</w:t>
            </w:r>
          </w:p>
          <w:p w14:paraId="2445CCEC" w14:textId="12216B52" w:rsidR="00F70B75" w:rsidRPr="00514A70" w:rsidRDefault="00F70B75" w:rsidP="00EC7531">
            <w:pPr>
              <w:jc w:val="both"/>
              <w:rPr>
                <w:rFonts w:ascii="Book Antiqua" w:hAnsi="Book Antiqua" w:cs="Arial"/>
                <w:color w:val="000000"/>
                <w:sz w:val="22"/>
                <w:szCs w:val="22"/>
              </w:rPr>
            </w:pPr>
          </w:p>
        </w:tc>
        <w:tc>
          <w:tcPr>
            <w:tcW w:w="4536" w:type="dxa"/>
            <w:shd w:val="clear" w:color="auto" w:fill="auto"/>
          </w:tcPr>
          <w:p w14:paraId="24D33A66" w14:textId="1D8F07BF" w:rsidR="00F70B75" w:rsidRPr="00514A70" w:rsidRDefault="00DE5044" w:rsidP="00EC7531">
            <w:pPr>
              <w:jc w:val="both"/>
              <w:rPr>
                <w:rFonts w:ascii="Book Antiqua" w:hAnsi="Book Antiqua" w:cs="Arial"/>
                <w:color w:val="000000"/>
                <w:sz w:val="22"/>
                <w:szCs w:val="22"/>
              </w:rPr>
            </w:pPr>
            <w:r w:rsidRPr="00514A70">
              <w:rPr>
                <w:rFonts w:ascii="Book Antiqua" w:hAnsi="Book Antiqua" w:cs="Arial"/>
                <w:color w:val="000000"/>
                <w:sz w:val="22"/>
                <w:szCs w:val="22"/>
              </w:rPr>
              <w:t xml:space="preserve">e) </w:t>
            </w:r>
            <w:r w:rsidR="00F70B75" w:rsidRPr="00514A70">
              <w:rPr>
                <w:rFonts w:ascii="Book Antiqua" w:hAnsi="Book Antiqua" w:cs="Arial"/>
                <w:color w:val="000000"/>
                <w:sz w:val="22"/>
                <w:szCs w:val="22"/>
              </w:rPr>
              <w:t xml:space="preserve">The integration of new RTUs at the Control </w:t>
            </w:r>
            <w:proofErr w:type="spellStart"/>
            <w:r w:rsidR="00F70B75" w:rsidRPr="00514A70">
              <w:rPr>
                <w:rFonts w:ascii="Book Antiqua" w:hAnsi="Book Antiqua" w:cs="Arial"/>
                <w:color w:val="000000"/>
                <w:sz w:val="22"/>
                <w:szCs w:val="22"/>
              </w:rPr>
              <w:t>center</w:t>
            </w:r>
            <w:proofErr w:type="spellEnd"/>
            <w:r w:rsidR="00F70B75" w:rsidRPr="00514A70">
              <w:rPr>
                <w:rFonts w:ascii="Book Antiqua" w:hAnsi="Book Antiqua" w:cs="Arial"/>
                <w:color w:val="000000"/>
                <w:sz w:val="22"/>
                <w:szCs w:val="22"/>
              </w:rPr>
              <w:t xml:space="preserve"> end shall also be in the scope of the Contractor.</w:t>
            </w:r>
            <w:r w:rsidR="00F70B75" w:rsidRPr="00514A70">
              <w:rPr>
                <w:rFonts w:ascii="Book Antiqua" w:hAnsi="Book Antiqua" w:cs="Arial"/>
                <w:color w:val="000000"/>
                <w:sz w:val="22"/>
                <w:szCs w:val="22"/>
              </w:rPr>
              <w:br/>
              <w:t>Further, future bay integration shall not be treated as a new RTU integration during the AMC period, and any bay extension during AMC shall be in the scope of the contractor without any commercial implication to the Owner.</w:t>
            </w:r>
          </w:p>
        </w:tc>
        <w:tc>
          <w:tcPr>
            <w:tcW w:w="5670" w:type="dxa"/>
            <w:shd w:val="clear" w:color="auto" w:fill="auto"/>
          </w:tcPr>
          <w:p w14:paraId="3C29065B" w14:textId="77777777" w:rsidR="00F70B75" w:rsidRPr="00514A70" w:rsidRDefault="00F70B75" w:rsidP="00EC7531">
            <w:pPr>
              <w:jc w:val="both"/>
              <w:rPr>
                <w:rFonts w:ascii="Book Antiqua" w:hAnsi="Book Antiqua" w:cs="Arial"/>
                <w:color w:val="000000"/>
                <w:sz w:val="22"/>
                <w:szCs w:val="22"/>
              </w:rPr>
            </w:pPr>
            <w:r w:rsidRPr="00514A70">
              <w:rPr>
                <w:rFonts w:ascii="Book Antiqua" w:hAnsi="Book Antiqua" w:cs="Arial"/>
                <w:color w:val="000000"/>
                <w:sz w:val="22"/>
                <w:szCs w:val="22"/>
              </w:rPr>
              <w:t>Request POWERGRID to remove this clause or please ensure to make integration of new bay/RTU as billable price schedule line item. It will be very difficult for vendors to do the same without any charges.</w:t>
            </w:r>
          </w:p>
          <w:p w14:paraId="56742B87" w14:textId="77777777" w:rsidR="00F70B75" w:rsidRPr="00514A70" w:rsidRDefault="00F70B75" w:rsidP="00EC7531">
            <w:pPr>
              <w:jc w:val="both"/>
              <w:rPr>
                <w:rFonts w:ascii="Book Antiqua" w:hAnsi="Book Antiqua" w:cs="Arial"/>
                <w:color w:val="000000"/>
                <w:sz w:val="22"/>
                <w:szCs w:val="22"/>
              </w:rPr>
            </w:pPr>
          </w:p>
        </w:tc>
        <w:tc>
          <w:tcPr>
            <w:tcW w:w="2977" w:type="dxa"/>
            <w:shd w:val="clear" w:color="auto" w:fill="auto"/>
          </w:tcPr>
          <w:p w14:paraId="41B6B707" w14:textId="12B54371" w:rsidR="00F70B75" w:rsidRPr="00514A70" w:rsidRDefault="006279BB" w:rsidP="00EC7531">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 </w:t>
            </w:r>
          </w:p>
        </w:tc>
      </w:tr>
      <w:tr w:rsidR="006279BB" w:rsidRPr="00514A70" w14:paraId="4C1770ED" w14:textId="77777777" w:rsidTr="005141ED">
        <w:trPr>
          <w:trHeight w:val="136"/>
        </w:trPr>
        <w:tc>
          <w:tcPr>
            <w:tcW w:w="538" w:type="dxa"/>
            <w:shd w:val="clear" w:color="auto" w:fill="auto"/>
            <w:noWrap/>
          </w:tcPr>
          <w:p w14:paraId="4EAEF8C8"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1A0B70E4" w14:textId="422120EB"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General Information of the Project.</w:t>
            </w:r>
          </w:p>
          <w:p w14:paraId="43F69B4E"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1.12, Scope of Work</w:t>
            </w:r>
          </w:p>
          <w:p w14:paraId="298B015A" w14:textId="7777777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54BF945D" w14:textId="7B3BA21B"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Further, future bay integration shall not be treated as a new RTU integration during the AMC period, and any bay extension during AMC shall be in the scope of the contractor without any commercial implication to the Owner.</w:t>
            </w:r>
          </w:p>
        </w:tc>
        <w:tc>
          <w:tcPr>
            <w:tcW w:w="5670" w:type="dxa"/>
            <w:shd w:val="clear" w:color="auto" w:fill="auto"/>
          </w:tcPr>
          <w:p w14:paraId="54AB963D" w14:textId="368BB08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PGCIL to specify the no. of bays extension to be considered per year for future provisions.</w:t>
            </w:r>
          </w:p>
        </w:tc>
        <w:tc>
          <w:tcPr>
            <w:tcW w:w="2977" w:type="dxa"/>
            <w:shd w:val="clear" w:color="auto" w:fill="auto"/>
          </w:tcPr>
          <w:p w14:paraId="55AF95EC" w14:textId="5E31B9C0" w:rsidR="006279BB" w:rsidRPr="00514A70" w:rsidRDefault="006279BB" w:rsidP="006279BB">
            <w:pPr>
              <w:jc w:val="both"/>
              <w:rPr>
                <w:rFonts w:ascii="Book Antiqua" w:hAnsi="Book Antiqua"/>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6279BB" w:rsidRPr="00514A70" w14:paraId="168D25AC" w14:textId="77777777" w:rsidTr="005141ED">
        <w:trPr>
          <w:trHeight w:val="1255"/>
        </w:trPr>
        <w:tc>
          <w:tcPr>
            <w:tcW w:w="538" w:type="dxa"/>
            <w:shd w:val="clear" w:color="auto" w:fill="auto"/>
            <w:noWrap/>
          </w:tcPr>
          <w:p w14:paraId="32C09EC8"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49B7CAF" w14:textId="587E961E"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General Information of the Project</w:t>
            </w:r>
            <w:r w:rsidR="0016252D" w:rsidRPr="00514A70">
              <w:rPr>
                <w:rFonts w:ascii="Book Antiqua" w:hAnsi="Book Antiqua" w:cs="Arial"/>
                <w:color w:val="000000"/>
                <w:sz w:val="22"/>
                <w:szCs w:val="22"/>
              </w:rPr>
              <w:t>,</w:t>
            </w:r>
          </w:p>
          <w:p w14:paraId="0C0B2E67"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1.12, Scope of Work</w:t>
            </w:r>
          </w:p>
          <w:p w14:paraId="229834E7" w14:textId="7777777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44323804" w14:textId="150FD6DB"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l) Development of complete Database displays and reports to display SCADA and RE related information with analysis and report generation facility. The text available in displays and reports shall have support of fonts for English and Hindi. Contractor shall develop and provide tools to convert CIM files for different versions based on customized CIM-profiles in the files used by vendors system. The displays shall comply with the Display Building guidelines as per Appendix-K, Part-B of Vol-II</w:t>
            </w:r>
          </w:p>
        </w:tc>
        <w:tc>
          <w:tcPr>
            <w:tcW w:w="5670" w:type="dxa"/>
            <w:shd w:val="clear" w:color="auto" w:fill="auto"/>
          </w:tcPr>
          <w:p w14:paraId="5FC6139A"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A per our understanding SCADA system should display text and reports in English and Hindi format and it is not required for RE F&amp;S Tool and SAMAST/EABA module. Please confirm.</w:t>
            </w:r>
          </w:p>
          <w:p w14:paraId="559BD0D6"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1A75A6F1" w14:textId="5D0D61E4" w:rsidR="006279BB" w:rsidRPr="00514A70" w:rsidRDefault="1BCD6CE7" w:rsidP="006279BB">
            <w:pPr>
              <w:jc w:val="both"/>
              <w:rPr>
                <w:rFonts w:ascii="Book Antiqua" w:hAnsi="Book Antiqua"/>
                <w:sz w:val="22"/>
                <w:szCs w:val="22"/>
              </w:rPr>
            </w:pPr>
            <w:r w:rsidRPr="00514A70">
              <w:rPr>
                <w:rFonts w:ascii="Book Antiqua" w:hAnsi="Book Antiqua" w:cs="Arial"/>
                <w:color w:val="000000" w:themeColor="text1"/>
                <w:sz w:val="22"/>
                <w:szCs w:val="22"/>
              </w:rPr>
              <w:t xml:space="preserve">Refer </w:t>
            </w:r>
            <w:r w:rsidR="0041672D" w:rsidRPr="0041672D">
              <w:rPr>
                <w:rFonts w:ascii="Book Antiqua" w:hAnsi="Book Antiqua" w:cs="Arial"/>
                <w:b/>
                <w:bCs/>
                <w:color w:val="000000" w:themeColor="text1"/>
                <w:sz w:val="22"/>
                <w:szCs w:val="22"/>
              </w:rPr>
              <w:t>Amendment-IV</w:t>
            </w:r>
            <w:r w:rsidRPr="00514A70">
              <w:rPr>
                <w:rFonts w:ascii="Book Antiqua" w:hAnsi="Book Antiqua" w:cs="Arial"/>
                <w:color w:val="000000" w:themeColor="text1"/>
                <w:sz w:val="22"/>
                <w:szCs w:val="22"/>
              </w:rPr>
              <w:t xml:space="preserve"> to the technical specification.</w:t>
            </w:r>
          </w:p>
          <w:p w14:paraId="55A78459" w14:textId="7F89462D" w:rsidR="006279BB" w:rsidRPr="00514A70" w:rsidRDefault="006279BB" w:rsidP="36C71E32">
            <w:pPr>
              <w:jc w:val="both"/>
              <w:rPr>
                <w:rFonts w:ascii="Book Antiqua" w:hAnsi="Book Antiqua" w:cs="Arial"/>
                <w:color w:val="000000"/>
                <w:sz w:val="22"/>
                <w:szCs w:val="22"/>
              </w:rPr>
            </w:pPr>
          </w:p>
        </w:tc>
      </w:tr>
      <w:tr w:rsidR="006279BB" w:rsidRPr="00514A70" w14:paraId="6727635A" w14:textId="77777777" w:rsidTr="005141ED">
        <w:trPr>
          <w:trHeight w:val="1255"/>
        </w:trPr>
        <w:tc>
          <w:tcPr>
            <w:tcW w:w="538" w:type="dxa"/>
            <w:shd w:val="clear" w:color="auto" w:fill="auto"/>
            <w:noWrap/>
          </w:tcPr>
          <w:p w14:paraId="520AAAA0"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36743FE1" w14:textId="5F309B4D"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General Information of the Project</w:t>
            </w:r>
            <w:r w:rsidR="0016252D" w:rsidRPr="00514A70">
              <w:rPr>
                <w:rFonts w:ascii="Book Antiqua" w:hAnsi="Book Antiqua" w:cs="Arial"/>
                <w:color w:val="000000"/>
                <w:sz w:val="22"/>
                <w:szCs w:val="22"/>
              </w:rPr>
              <w:t>,</w:t>
            </w:r>
          </w:p>
          <w:p w14:paraId="7E408FE4" w14:textId="09A1AF34"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1.12, Scope of Work</w:t>
            </w:r>
          </w:p>
        </w:tc>
        <w:tc>
          <w:tcPr>
            <w:tcW w:w="4536" w:type="dxa"/>
            <w:shd w:val="clear" w:color="auto" w:fill="auto"/>
          </w:tcPr>
          <w:p w14:paraId="0DDD20E2" w14:textId="50D4F586"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All IT products procured &amp; supplied shall have a valid Certificate of Common Criteria as per ISO &amp; IEC 15408 issued by signatories of the Common Criteria Recognition Agreement (CCRA). Acceptance of such tests shall be in line with directions of </w:t>
            </w:r>
            <w:proofErr w:type="spellStart"/>
            <w:r w:rsidRPr="00514A70">
              <w:rPr>
                <w:rFonts w:ascii="Book Antiqua" w:hAnsi="Book Antiqua" w:cs="Arial"/>
                <w:color w:val="000000"/>
                <w:sz w:val="22"/>
                <w:szCs w:val="22"/>
              </w:rPr>
              <w:t>MoP</w:t>
            </w:r>
            <w:proofErr w:type="spellEnd"/>
            <w:r w:rsidRPr="00514A70">
              <w:rPr>
                <w:rFonts w:ascii="Book Antiqua" w:hAnsi="Book Antiqua" w:cs="Arial"/>
                <w:color w:val="000000"/>
                <w:sz w:val="22"/>
                <w:szCs w:val="22"/>
              </w:rPr>
              <w:t xml:space="preserve"> and </w:t>
            </w:r>
            <w:proofErr w:type="spellStart"/>
            <w:r w:rsidRPr="00514A70">
              <w:rPr>
                <w:rFonts w:ascii="Book Antiqua" w:hAnsi="Book Antiqua" w:cs="Arial"/>
                <w:color w:val="000000"/>
                <w:sz w:val="22"/>
                <w:szCs w:val="22"/>
              </w:rPr>
              <w:t>MeitY</w:t>
            </w:r>
            <w:proofErr w:type="spellEnd"/>
            <w:r w:rsidRPr="00514A70">
              <w:rPr>
                <w:rFonts w:ascii="Book Antiqua" w:hAnsi="Book Antiqua" w:cs="Arial"/>
                <w:color w:val="000000"/>
                <w:sz w:val="22"/>
                <w:szCs w:val="22"/>
              </w:rPr>
              <w:t>.</w:t>
            </w:r>
          </w:p>
        </w:tc>
        <w:tc>
          <w:tcPr>
            <w:tcW w:w="5670" w:type="dxa"/>
            <w:shd w:val="clear" w:color="auto" w:fill="auto"/>
          </w:tcPr>
          <w:p w14:paraId="774325BC" w14:textId="6F74F87C"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This certification is not followed by IT products / hardware suppliers and has not confirmed on the same. Please check and confirm.</w:t>
            </w:r>
          </w:p>
        </w:tc>
        <w:tc>
          <w:tcPr>
            <w:tcW w:w="2977" w:type="dxa"/>
            <w:shd w:val="clear" w:color="auto" w:fill="auto"/>
          </w:tcPr>
          <w:p w14:paraId="660BA0DE" w14:textId="48CBF58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Bidders to comply Technical Specification.</w:t>
            </w:r>
          </w:p>
        </w:tc>
      </w:tr>
      <w:tr w:rsidR="006279BB" w:rsidRPr="00514A70" w14:paraId="2503A163" w14:textId="77777777" w:rsidTr="00D261DB">
        <w:trPr>
          <w:trHeight w:val="566"/>
        </w:trPr>
        <w:tc>
          <w:tcPr>
            <w:tcW w:w="538" w:type="dxa"/>
            <w:shd w:val="clear" w:color="auto" w:fill="auto"/>
            <w:noWrap/>
          </w:tcPr>
          <w:p w14:paraId="0E3B3C2B"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34CFB9EA" w14:textId="5E211D5E"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General Information of the Project</w:t>
            </w:r>
            <w:r w:rsidR="0016252D" w:rsidRPr="00514A70">
              <w:rPr>
                <w:rFonts w:ascii="Book Antiqua" w:hAnsi="Book Antiqua" w:cs="Arial"/>
                <w:color w:val="000000"/>
                <w:sz w:val="22"/>
                <w:szCs w:val="22"/>
              </w:rPr>
              <w:t>,</w:t>
            </w:r>
          </w:p>
          <w:p w14:paraId="4B02F070" w14:textId="3770819B"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1.12, Scope of Work</w:t>
            </w:r>
            <w:r w:rsidR="0016252D" w:rsidRPr="00514A70">
              <w:rPr>
                <w:rFonts w:ascii="Book Antiqua" w:hAnsi="Book Antiqua" w:cs="Arial"/>
                <w:color w:val="000000"/>
                <w:sz w:val="22"/>
                <w:szCs w:val="22"/>
              </w:rPr>
              <w:t>,</w:t>
            </w:r>
          </w:p>
          <w:p w14:paraId="117FF333" w14:textId="59B447DC"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3.8.5</w:t>
            </w:r>
            <w:r w:rsidR="0016252D" w:rsidRPr="00514A70">
              <w:rPr>
                <w:rFonts w:ascii="Book Antiqua" w:hAnsi="Book Antiqua" w:cs="Arial"/>
                <w:color w:val="000000"/>
                <w:sz w:val="22"/>
                <w:szCs w:val="22"/>
              </w:rPr>
              <w:t xml:space="preserve">, </w:t>
            </w:r>
            <w:r w:rsidRPr="00514A70">
              <w:rPr>
                <w:rFonts w:ascii="Book Antiqua" w:hAnsi="Book Antiqua" w:cs="Arial"/>
                <w:color w:val="000000"/>
                <w:sz w:val="22"/>
                <w:szCs w:val="22"/>
              </w:rPr>
              <w:t>User Documentation for Dispatchers</w:t>
            </w:r>
          </w:p>
        </w:tc>
        <w:tc>
          <w:tcPr>
            <w:tcW w:w="4536" w:type="dxa"/>
            <w:shd w:val="clear" w:color="auto" w:fill="auto"/>
          </w:tcPr>
          <w:p w14:paraId="491CA7F5"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Both main and backup control </w:t>
            </w:r>
            <w:proofErr w:type="spellStart"/>
            <w:r w:rsidRPr="00514A70">
              <w:rPr>
                <w:rFonts w:ascii="Book Antiqua" w:hAnsi="Book Antiqua" w:cs="Arial"/>
                <w:color w:val="000000"/>
                <w:sz w:val="22"/>
                <w:szCs w:val="22"/>
              </w:rPr>
              <w:t>centers</w:t>
            </w:r>
            <w:proofErr w:type="spellEnd"/>
            <w:r w:rsidRPr="00514A70">
              <w:rPr>
                <w:rFonts w:ascii="Book Antiqua" w:hAnsi="Book Antiqua" w:cs="Arial"/>
                <w:color w:val="000000"/>
                <w:sz w:val="22"/>
                <w:szCs w:val="22"/>
              </w:rPr>
              <w:t xml:space="preserve"> shall work in active-active mode and in case of failure of main control </w:t>
            </w:r>
            <w:proofErr w:type="spellStart"/>
            <w:r w:rsidRPr="00514A70">
              <w:rPr>
                <w:rFonts w:ascii="Book Antiqua" w:hAnsi="Book Antiqua" w:cs="Arial"/>
                <w:color w:val="000000"/>
                <w:sz w:val="22"/>
                <w:szCs w:val="22"/>
              </w:rPr>
              <w:t>center</w:t>
            </w:r>
            <w:proofErr w:type="spellEnd"/>
            <w:r w:rsidRPr="00514A70">
              <w:rPr>
                <w:rFonts w:ascii="Book Antiqua" w:hAnsi="Book Antiqua" w:cs="Arial"/>
                <w:color w:val="000000"/>
                <w:sz w:val="22"/>
                <w:szCs w:val="22"/>
              </w:rPr>
              <w:t>, backup shall come in the role of main without any manual interruption (except commands &amp; signals)</w:t>
            </w:r>
          </w:p>
          <w:p w14:paraId="74A19A21" w14:textId="39DFBACA" w:rsidR="006279BB" w:rsidRPr="00514A70" w:rsidRDefault="006279BB" w:rsidP="0016252D">
            <w:pPr>
              <w:jc w:val="both"/>
              <w:rPr>
                <w:rFonts w:ascii="Book Antiqua" w:hAnsi="Book Antiqua" w:cs="Arial"/>
                <w:color w:val="000000"/>
                <w:sz w:val="22"/>
                <w:szCs w:val="22"/>
              </w:rPr>
            </w:pPr>
            <w:r w:rsidRPr="00514A70">
              <w:rPr>
                <w:rFonts w:ascii="Book Antiqua" w:hAnsi="Book Antiqua" w:cs="Arial"/>
                <w:color w:val="000000"/>
                <w:sz w:val="22"/>
                <w:szCs w:val="22"/>
              </w:rPr>
              <w:t xml:space="preserve">Initially both Main &amp; backup Control Centre shall operate active-active mode and their various combination of operation in case of failures in communication &amp; control </w:t>
            </w:r>
            <w:proofErr w:type="spellStart"/>
            <w:r w:rsidRPr="00514A70">
              <w:rPr>
                <w:rFonts w:ascii="Book Antiqua" w:hAnsi="Book Antiqua" w:cs="Arial"/>
                <w:color w:val="000000"/>
                <w:sz w:val="22"/>
                <w:szCs w:val="22"/>
              </w:rPr>
              <w:t>center</w:t>
            </w:r>
            <w:proofErr w:type="spellEnd"/>
            <w:r w:rsidRPr="00514A70">
              <w:rPr>
                <w:rFonts w:ascii="Book Antiqua" w:hAnsi="Book Antiqua" w:cs="Arial"/>
                <w:color w:val="000000"/>
                <w:sz w:val="22"/>
                <w:szCs w:val="22"/>
              </w:rPr>
              <w:t>.</w:t>
            </w:r>
            <w:r w:rsidRPr="00514A70">
              <w:rPr>
                <w:rFonts w:ascii="Book Antiqua" w:hAnsi="Book Antiqua" w:cs="Arial"/>
                <w:sz w:val="22"/>
                <w:szCs w:val="22"/>
              </w:rPr>
              <w:tab/>
            </w:r>
          </w:p>
        </w:tc>
        <w:tc>
          <w:tcPr>
            <w:tcW w:w="5670" w:type="dxa"/>
            <w:shd w:val="clear" w:color="auto" w:fill="auto"/>
          </w:tcPr>
          <w:p w14:paraId="17F683E7"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With reference to 1.16, Main and Backup Control </w:t>
            </w:r>
            <w:proofErr w:type="spellStart"/>
            <w:r w:rsidRPr="00514A70">
              <w:rPr>
                <w:rFonts w:ascii="Book Antiqua" w:hAnsi="Book Antiqua" w:cs="Arial"/>
                <w:color w:val="000000"/>
                <w:sz w:val="22"/>
                <w:szCs w:val="22"/>
              </w:rPr>
              <w:t>Center</w:t>
            </w:r>
            <w:proofErr w:type="spellEnd"/>
            <w:r w:rsidRPr="00514A70">
              <w:rPr>
                <w:rFonts w:ascii="Book Antiqua" w:hAnsi="Book Antiqua" w:cs="Arial"/>
                <w:color w:val="000000"/>
                <w:sz w:val="22"/>
                <w:szCs w:val="22"/>
              </w:rPr>
              <w:t xml:space="preserve"> Operational Philosophy the main control </w:t>
            </w:r>
            <w:proofErr w:type="spellStart"/>
            <w:r w:rsidRPr="00514A70">
              <w:rPr>
                <w:rFonts w:ascii="Book Antiqua" w:hAnsi="Book Antiqua" w:cs="Arial"/>
                <w:color w:val="000000"/>
                <w:sz w:val="22"/>
                <w:szCs w:val="22"/>
              </w:rPr>
              <w:t>center</w:t>
            </w:r>
            <w:proofErr w:type="spellEnd"/>
            <w:r w:rsidRPr="00514A70">
              <w:rPr>
                <w:rFonts w:ascii="Book Antiqua" w:hAnsi="Book Antiqua" w:cs="Arial"/>
                <w:color w:val="000000"/>
                <w:sz w:val="22"/>
                <w:szCs w:val="22"/>
              </w:rPr>
              <w:t xml:space="preserve"> will be primary and back up control </w:t>
            </w:r>
            <w:proofErr w:type="spellStart"/>
            <w:r w:rsidRPr="00514A70">
              <w:rPr>
                <w:rFonts w:ascii="Book Antiqua" w:hAnsi="Book Antiqua" w:cs="Arial"/>
                <w:color w:val="000000"/>
                <w:sz w:val="22"/>
                <w:szCs w:val="22"/>
              </w:rPr>
              <w:t>center</w:t>
            </w:r>
            <w:proofErr w:type="spellEnd"/>
            <w:r w:rsidRPr="00514A70">
              <w:rPr>
                <w:rFonts w:ascii="Book Antiqua" w:hAnsi="Book Antiqua" w:cs="Arial"/>
                <w:color w:val="000000"/>
                <w:sz w:val="22"/>
                <w:szCs w:val="22"/>
              </w:rPr>
              <w:t xml:space="preserve"> shall be stand-by mode. The data synchronisation and changeover shall be as specified in this clause. Request </w:t>
            </w:r>
            <w:proofErr w:type="spellStart"/>
            <w:r w:rsidRPr="00514A70">
              <w:rPr>
                <w:rFonts w:ascii="Book Antiqua" w:hAnsi="Book Antiqua" w:cs="Arial"/>
                <w:color w:val="000000"/>
                <w:sz w:val="22"/>
                <w:szCs w:val="22"/>
              </w:rPr>
              <w:t>Powergrid</w:t>
            </w:r>
            <w:proofErr w:type="spellEnd"/>
            <w:r w:rsidRPr="00514A70">
              <w:rPr>
                <w:rFonts w:ascii="Book Antiqua" w:hAnsi="Book Antiqua" w:cs="Arial"/>
                <w:color w:val="000000"/>
                <w:sz w:val="22"/>
                <w:szCs w:val="22"/>
              </w:rPr>
              <w:t xml:space="preserve"> to modify clause 1.8, 1.12, 3.8.5 accordingly.</w:t>
            </w:r>
          </w:p>
          <w:p w14:paraId="76A2E370"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594D42E9" w14:textId="467ADD13" w:rsidR="00B7218B" w:rsidRPr="00514A70" w:rsidRDefault="00B7218B" w:rsidP="00B7218B">
            <w:pPr>
              <w:jc w:val="both"/>
              <w:rPr>
                <w:rFonts w:ascii="Book Antiqua" w:hAnsi="Book Antiqua"/>
                <w:sz w:val="22"/>
                <w:szCs w:val="22"/>
              </w:rPr>
            </w:pPr>
            <w:r w:rsidRPr="00514A70">
              <w:rPr>
                <w:rFonts w:ascii="Book Antiqua" w:hAnsi="Book Antiqua" w:cs="Arial"/>
                <w:color w:val="000000" w:themeColor="text1"/>
                <w:sz w:val="22"/>
                <w:szCs w:val="22"/>
              </w:rPr>
              <w:t xml:space="preserve"> Refer </w:t>
            </w:r>
            <w:r w:rsidR="0041672D" w:rsidRPr="0041672D">
              <w:rPr>
                <w:rFonts w:ascii="Book Antiqua" w:hAnsi="Book Antiqua" w:cs="Arial"/>
                <w:b/>
                <w:bCs/>
                <w:color w:val="000000" w:themeColor="text1"/>
                <w:sz w:val="22"/>
                <w:szCs w:val="22"/>
              </w:rPr>
              <w:t>Amendment-IV</w:t>
            </w:r>
            <w:r w:rsidRPr="00514A70">
              <w:rPr>
                <w:rFonts w:ascii="Book Antiqua" w:hAnsi="Book Antiqua" w:cs="Arial"/>
                <w:color w:val="000000" w:themeColor="text1"/>
                <w:sz w:val="22"/>
                <w:szCs w:val="22"/>
              </w:rPr>
              <w:t xml:space="preserve"> to the technical specification.</w:t>
            </w:r>
          </w:p>
          <w:p w14:paraId="36F219A3" w14:textId="040CB9B1" w:rsidR="006279BB" w:rsidRPr="00514A70" w:rsidRDefault="006279BB" w:rsidP="006279BB">
            <w:pPr>
              <w:jc w:val="both"/>
              <w:rPr>
                <w:rFonts w:ascii="Book Antiqua" w:hAnsi="Book Antiqua" w:cs="Arial"/>
                <w:color w:val="000000"/>
                <w:sz w:val="22"/>
                <w:szCs w:val="22"/>
              </w:rPr>
            </w:pPr>
          </w:p>
          <w:p w14:paraId="61FC3ED7" w14:textId="77777777" w:rsidR="006279BB" w:rsidRPr="00514A70" w:rsidRDefault="006279BB" w:rsidP="006279BB">
            <w:pPr>
              <w:jc w:val="both"/>
              <w:rPr>
                <w:rFonts w:ascii="Book Antiqua" w:hAnsi="Book Antiqua" w:cs="Arial"/>
                <w:color w:val="000000"/>
                <w:sz w:val="22"/>
                <w:szCs w:val="22"/>
              </w:rPr>
            </w:pPr>
          </w:p>
        </w:tc>
      </w:tr>
      <w:tr w:rsidR="006279BB" w:rsidRPr="00514A70" w14:paraId="75336669" w14:textId="77777777" w:rsidTr="005141ED">
        <w:trPr>
          <w:trHeight w:val="1255"/>
        </w:trPr>
        <w:tc>
          <w:tcPr>
            <w:tcW w:w="538" w:type="dxa"/>
            <w:shd w:val="clear" w:color="auto" w:fill="auto"/>
            <w:noWrap/>
          </w:tcPr>
          <w:p w14:paraId="4A90E30D"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3D3265B7" w14:textId="3086E4AF"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General Information of the Project</w:t>
            </w:r>
            <w:r w:rsidR="0016252D" w:rsidRPr="00514A70">
              <w:rPr>
                <w:rFonts w:ascii="Book Antiqua" w:hAnsi="Book Antiqua" w:cs="Arial"/>
                <w:color w:val="000000"/>
                <w:sz w:val="22"/>
                <w:szCs w:val="22"/>
              </w:rPr>
              <w:t>,</w:t>
            </w:r>
          </w:p>
          <w:p w14:paraId="33633E65" w14:textId="459AF75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1.13, General Requirements</w:t>
            </w:r>
          </w:p>
        </w:tc>
        <w:tc>
          <w:tcPr>
            <w:tcW w:w="4536" w:type="dxa"/>
            <w:shd w:val="clear" w:color="auto" w:fill="auto"/>
          </w:tcPr>
          <w:p w14:paraId="291CCB13" w14:textId="27B1A714"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 supplied system (hardware &amp; software) shall comply with cyber security standard relevant clause of the Central Electricity Authority (Technical Standards for </w:t>
            </w:r>
          </w:p>
          <w:p w14:paraId="42647BF7" w14:textId="17C05F7A"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Communication System in Power System Operations) Regulations, 2020, Indian </w:t>
            </w:r>
            <w:r w:rsidR="0024232D" w:rsidRPr="00514A70">
              <w:rPr>
                <w:rFonts w:ascii="Book Antiqua" w:hAnsi="Book Antiqua" w:cs="Arial"/>
                <w:color w:val="000000"/>
                <w:sz w:val="22"/>
                <w:szCs w:val="22"/>
              </w:rPr>
              <w:t>or International</w:t>
            </w:r>
            <w:r w:rsidRPr="00514A70">
              <w:rPr>
                <w:rFonts w:ascii="Book Antiqua" w:hAnsi="Book Antiqua" w:cs="Arial"/>
                <w:color w:val="000000"/>
                <w:sz w:val="22"/>
                <w:szCs w:val="22"/>
              </w:rPr>
              <w:t xml:space="preserve"> Security Standards e.g., IT and IT related elements against ISO/IEC </w:t>
            </w:r>
          </w:p>
          <w:p w14:paraId="23F47AAA"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15408 standards, for Information Security Management System against ISO 27000 </w:t>
            </w:r>
          </w:p>
          <w:p w14:paraId="015D65E9" w14:textId="65636874"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series Standards, IEC 62443 for OT Network Security, IEC 62351.</w:t>
            </w:r>
          </w:p>
        </w:tc>
        <w:tc>
          <w:tcPr>
            <w:tcW w:w="5670" w:type="dxa"/>
            <w:shd w:val="clear" w:color="auto" w:fill="auto"/>
          </w:tcPr>
          <w:p w14:paraId="771B5E7A" w14:textId="75773D2A"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This certification is not one to one followed by hardware and software suppliers and has not confirmed on the same. Bidder should be allowed to provide relevant standard followed.</w:t>
            </w:r>
          </w:p>
        </w:tc>
        <w:tc>
          <w:tcPr>
            <w:tcW w:w="2977" w:type="dxa"/>
            <w:shd w:val="clear" w:color="auto" w:fill="auto"/>
          </w:tcPr>
          <w:p w14:paraId="3CD2CAF4" w14:textId="347907B8" w:rsidR="00FA7DCB" w:rsidRPr="00514A70" w:rsidRDefault="00FA7DCB" w:rsidP="00FA7DCB">
            <w:pPr>
              <w:jc w:val="both"/>
              <w:rPr>
                <w:rFonts w:ascii="Book Antiqua" w:hAnsi="Book Antiqua"/>
                <w:sz w:val="22"/>
                <w:szCs w:val="22"/>
              </w:rPr>
            </w:pPr>
            <w:r w:rsidRPr="00514A70">
              <w:rPr>
                <w:rFonts w:ascii="Book Antiqua" w:hAnsi="Book Antiqua" w:cs="Arial"/>
                <w:color w:val="000000" w:themeColor="text1"/>
                <w:sz w:val="22"/>
                <w:szCs w:val="22"/>
              </w:rPr>
              <w:t xml:space="preserve">Refer </w:t>
            </w:r>
            <w:r w:rsidR="0041672D" w:rsidRPr="0041672D">
              <w:rPr>
                <w:rFonts w:ascii="Book Antiqua" w:hAnsi="Book Antiqua" w:cs="Arial"/>
                <w:b/>
                <w:bCs/>
                <w:color w:val="000000" w:themeColor="text1"/>
                <w:sz w:val="22"/>
                <w:szCs w:val="22"/>
              </w:rPr>
              <w:t>Amendment-IV</w:t>
            </w:r>
            <w:r w:rsidRPr="00514A70">
              <w:rPr>
                <w:rFonts w:ascii="Book Antiqua" w:hAnsi="Book Antiqua" w:cs="Arial"/>
                <w:color w:val="000000" w:themeColor="text1"/>
                <w:sz w:val="22"/>
                <w:szCs w:val="22"/>
              </w:rPr>
              <w:t xml:space="preserve"> to the technical specification.</w:t>
            </w:r>
          </w:p>
          <w:p w14:paraId="70046F6C" w14:textId="77777777" w:rsidR="006279BB" w:rsidRPr="00514A70" w:rsidRDefault="006279BB" w:rsidP="006279BB">
            <w:pPr>
              <w:jc w:val="both"/>
              <w:rPr>
                <w:rFonts w:ascii="Book Antiqua" w:hAnsi="Book Antiqua" w:cs="Arial"/>
                <w:color w:val="000000"/>
                <w:sz w:val="22"/>
                <w:szCs w:val="22"/>
              </w:rPr>
            </w:pPr>
          </w:p>
        </w:tc>
      </w:tr>
      <w:tr w:rsidR="006279BB" w:rsidRPr="00514A70" w14:paraId="602758BB" w14:textId="77777777" w:rsidTr="005141ED">
        <w:trPr>
          <w:trHeight w:val="562"/>
        </w:trPr>
        <w:tc>
          <w:tcPr>
            <w:tcW w:w="538" w:type="dxa"/>
            <w:shd w:val="clear" w:color="auto" w:fill="auto"/>
            <w:noWrap/>
          </w:tcPr>
          <w:p w14:paraId="68A7076D"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6AD4C79F" w14:textId="0E108534"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General Information of the Project, 1.14.2,</w:t>
            </w:r>
            <w:r w:rsidRPr="00514A70">
              <w:rPr>
                <w:rFonts w:ascii="Book Antiqua" w:hAnsi="Book Antiqua" w:cs="Arial"/>
                <w:sz w:val="22"/>
                <w:szCs w:val="22"/>
              </w:rPr>
              <w:t xml:space="preserve"> </w:t>
            </w:r>
            <w:r w:rsidRPr="00514A70">
              <w:rPr>
                <w:rFonts w:ascii="Book Antiqua" w:hAnsi="Book Antiqua" w:cs="Arial"/>
                <w:color w:val="000000"/>
                <w:sz w:val="22"/>
                <w:szCs w:val="22"/>
              </w:rPr>
              <w:t>Contractor’s Responsibilities and Obligations</w:t>
            </w:r>
          </w:p>
        </w:tc>
        <w:tc>
          <w:tcPr>
            <w:tcW w:w="4536" w:type="dxa"/>
            <w:shd w:val="clear" w:color="auto" w:fill="auto"/>
          </w:tcPr>
          <w:p w14:paraId="3E1F6895" w14:textId="090BA2DA"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Implement all minor civil works and identify any major civil works i.e., expansion or construction of rooms, trenches necessary for installation of proposed </w:t>
            </w:r>
            <w:proofErr w:type="gramStart"/>
            <w:r w:rsidRPr="00514A70">
              <w:rPr>
                <w:rFonts w:ascii="Book Antiqua" w:hAnsi="Book Antiqua" w:cs="Arial"/>
                <w:color w:val="000000"/>
                <w:sz w:val="22"/>
                <w:szCs w:val="22"/>
              </w:rPr>
              <w:t>equipment</w:t>
            </w:r>
            <w:proofErr w:type="gramEnd"/>
            <w:r w:rsidRPr="00514A70">
              <w:rPr>
                <w:rFonts w:ascii="Book Antiqua" w:hAnsi="Book Antiqua" w:cs="Arial"/>
                <w:color w:val="000000"/>
                <w:sz w:val="22"/>
                <w:szCs w:val="22"/>
              </w:rPr>
              <w:t xml:space="preserve"> </w:t>
            </w:r>
          </w:p>
          <w:p w14:paraId="7FFB1598" w14:textId="55FBEBED"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and provide the details of such work to the Employer/Owner.</w:t>
            </w:r>
          </w:p>
        </w:tc>
        <w:tc>
          <w:tcPr>
            <w:tcW w:w="5670" w:type="dxa"/>
            <w:shd w:val="clear" w:color="auto" w:fill="auto"/>
          </w:tcPr>
          <w:p w14:paraId="5E786BB7" w14:textId="12BF14B2"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No minor or major civil works shall be in the scope contractor. Please remove this clause.</w:t>
            </w:r>
          </w:p>
        </w:tc>
        <w:tc>
          <w:tcPr>
            <w:tcW w:w="2977" w:type="dxa"/>
            <w:shd w:val="clear" w:color="auto" w:fill="auto"/>
          </w:tcPr>
          <w:p w14:paraId="5050F1EB" w14:textId="5C77A748"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 to comply technical </w:t>
            </w:r>
            <w:r w:rsidR="0024232D" w:rsidRPr="00514A70">
              <w:rPr>
                <w:rFonts w:ascii="Book Antiqua" w:hAnsi="Book Antiqua" w:cs="Arial"/>
                <w:color w:val="000000"/>
                <w:sz w:val="22"/>
                <w:szCs w:val="22"/>
              </w:rPr>
              <w:t>specification.</w:t>
            </w:r>
          </w:p>
          <w:p w14:paraId="4CC9434A" w14:textId="77777777" w:rsidR="006279BB" w:rsidRPr="00514A70" w:rsidRDefault="006279BB" w:rsidP="006279BB">
            <w:pPr>
              <w:jc w:val="both"/>
              <w:rPr>
                <w:rFonts w:ascii="Book Antiqua" w:hAnsi="Book Antiqua" w:cs="Arial"/>
                <w:color w:val="000000"/>
                <w:sz w:val="22"/>
                <w:szCs w:val="22"/>
              </w:rPr>
            </w:pPr>
          </w:p>
        </w:tc>
      </w:tr>
      <w:tr w:rsidR="006279BB" w:rsidRPr="00514A70" w14:paraId="6FF2CBE0" w14:textId="77777777" w:rsidTr="00D261DB">
        <w:trPr>
          <w:trHeight w:val="708"/>
        </w:trPr>
        <w:tc>
          <w:tcPr>
            <w:tcW w:w="538" w:type="dxa"/>
            <w:shd w:val="clear" w:color="auto" w:fill="auto"/>
            <w:noWrap/>
          </w:tcPr>
          <w:p w14:paraId="10D04D7B"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016718F" w14:textId="6DE48BC0"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General Information of the Project, 1.14.4</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Owner’s Responsibilities and Obligations</w:t>
            </w:r>
          </w:p>
          <w:p w14:paraId="2239170A" w14:textId="7777777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52409A75"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j) Owner will take over the SLDC cum REMC system upon completion of operational acceptance.</w:t>
            </w:r>
          </w:p>
          <w:p w14:paraId="0335ACAF" w14:textId="59B9519F" w:rsidR="006279BB" w:rsidRPr="00514A70" w:rsidRDefault="006279BB" w:rsidP="006279BB">
            <w:pPr>
              <w:jc w:val="both"/>
              <w:rPr>
                <w:rFonts w:ascii="Book Antiqua" w:hAnsi="Book Antiqua" w:cs="Arial"/>
                <w:color w:val="000000"/>
                <w:sz w:val="22"/>
                <w:szCs w:val="22"/>
              </w:rPr>
            </w:pPr>
          </w:p>
        </w:tc>
        <w:tc>
          <w:tcPr>
            <w:tcW w:w="5670" w:type="dxa"/>
            <w:shd w:val="clear" w:color="auto" w:fill="auto"/>
          </w:tcPr>
          <w:p w14:paraId="4486A8D8" w14:textId="4B73EAE0"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We understand that ISP will be on the name of Owner. </w:t>
            </w:r>
            <w:r w:rsidRPr="00514A70">
              <w:rPr>
                <w:rFonts w:ascii="Book Antiqua" w:hAnsi="Book Antiqua" w:cs="Arial"/>
                <w:color w:val="000000"/>
                <w:sz w:val="22"/>
                <w:szCs w:val="22"/>
              </w:rPr>
              <w:br/>
              <w:t>Any interruption in the ISP services if affecting the Availability of the system will not come under Contractor's scope. During AMC period after the system becomes operational, ticket raising to ISP vendors on link down will be under Owner's scope. Kindly confirm.</w:t>
            </w:r>
          </w:p>
          <w:p w14:paraId="3D2E6514" w14:textId="77777777" w:rsidR="006279BB" w:rsidRPr="00514A70" w:rsidRDefault="006279BB" w:rsidP="006279BB">
            <w:pPr>
              <w:contextualSpacing/>
              <w:jc w:val="both"/>
              <w:rPr>
                <w:rFonts w:ascii="Book Antiqua" w:hAnsi="Book Antiqua" w:cs="Arial"/>
                <w:color w:val="000000"/>
                <w:sz w:val="22"/>
                <w:szCs w:val="22"/>
              </w:rPr>
            </w:pPr>
          </w:p>
        </w:tc>
        <w:tc>
          <w:tcPr>
            <w:tcW w:w="2977" w:type="dxa"/>
            <w:shd w:val="clear" w:color="auto" w:fill="auto"/>
          </w:tcPr>
          <w:p w14:paraId="1E5A47B1" w14:textId="1B1C0362" w:rsidR="004B389C" w:rsidRPr="00514A70" w:rsidRDefault="000105BB" w:rsidP="006279BB">
            <w:pPr>
              <w:jc w:val="both"/>
              <w:rPr>
                <w:rFonts w:ascii="Book Antiqua" w:hAnsi="Book Antiqua" w:cs="Arial"/>
                <w:color w:val="000000"/>
                <w:sz w:val="22"/>
                <w:szCs w:val="22"/>
              </w:rPr>
            </w:pPr>
            <w:r w:rsidRPr="00514A70">
              <w:rPr>
                <w:rFonts w:ascii="Book Antiqua" w:hAnsi="Book Antiqua" w:cs="Arial"/>
                <w:color w:val="000000"/>
                <w:sz w:val="22"/>
                <w:szCs w:val="22"/>
              </w:rPr>
              <w:t>Bidder to comply TS</w:t>
            </w:r>
            <w:r w:rsidR="009633FB"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w:t>
            </w:r>
          </w:p>
          <w:p w14:paraId="4296F0A6" w14:textId="77777777" w:rsidR="004B389C" w:rsidRPr="00514A70" w:rsidRDefault="004B389C" w:rsidP="006279BB">
            <w:pPr>
              <w:jc w:val="both"/>
              <w:rPr>
                <w:rFonts w:ascii="Book Antiqua" w:hAnsi="Book Antiqua" w:cs="Arial"/>
                <w:color w:val="000000"/>
                <w:sz w:val="22"/>
                <w:szCs w:val="22"/>
              </w:rPr>
            </w:pPr>
          </w:p>
          <w:p w14:paraId="37E89040" w14:textId="3F66025E" w:rsidR="006279BB" w:rsidRPr="00514A70" w:rsidRDefault="004B389C"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However, for ISP services </w:t>
            </w:r>
            <w:r w:rsidR="009633FB" w:rsidRPr="00514A70">
              <w:rPr>
                <w:rFonts w:ascii="Book Antiqua" w:hAnsi="Book Antiqua" w:cs="Arial"/>
                <w:color w:val="000000"/>
                <w:sz w:val="22"/>
                <w:szCs w:val="22"/>
              </w:rPr>
              <w:t>r</w:t>
            </w:r>
            <w:r w:rsidR="006279BB" w:rsidRPr="00514A70">
              <w:rPr>
                <w:rFonts w:ascii="Book Antiqua" w:hAnsi="Book Antiqua" w:cs="Arial"/>
                <w:color w:val="000000"/>
                <w:sz w:val="22"/>
                <w:szCs w:val="22"/>
              </w:rPr>
              <w:t xml:space="preserve">efer </w:t>
            </w:r>
            <w:r w:rsidR="0041672D" w:rsidRPr="0041672D">
              <w:rPr>
                <w:rFonts w:ascii="Book Antiqua" w:hAnsi="Book Antiqua" w:cs="Arial"/>
                <w:b/>
                <w:bCs/>
                <w:color w:val="000000"/>
                <w:sz w:val="22"/>
                <w:szCs w:val="22"/>
              </w:rPr>
              <w:t>Amendment-IV</w:t>
            </w:r>
            <w:r w:rsidR="006279BB" w:rsidRPr="00514A70">
              <w:rPr>
                <w:rFonts w:ascii="Book Antiqua" w:hAnsi="Book Antiqua" w:cs="Arial"/>
                <w:color w:val="000000"/>
                <w:sz w:val="22"/>
                <w:szCs w:val="22"/>
              </w:rPr>
              <w:t xml:space="preserve"> to the technical specification.</w:t>
            </w:r>
          </w:p>
        </w:tc>
      </w:tr>
      <w:tr w:rsidR="006279BB" w:rsidRPr="00514A70" w14:paraId="26735497" w14:textId="77777777" w:rsidTr="005141ED">
        <w:trPr>
          <w:trHeight w:val="1255"/>
        </w:trPr>
        <w:tc>
          <w:tcPr>
            <w:tcW w:w="538" w:type="dxa"/>
            <w:shd w:val="clear" w:color="auto" w:fill="auto"/>
            <w:noWrap/>
          </w:tcPr>
          <w:p w14:paraId="63CB13D9"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0C560B9" w14:textId="6216F421"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Volume II Part-A</w:t>
            </w:r>
            <w:r w:rsidR="0016252D" w:rsidRPr="00514A70">
              <w:rPr>
                <w:rFonts w:ascii="Book Antiqua" w:hAnsi="Book Antiqua" w:cs="Arial"/>
                <w:color w:val="000000" w:themeColor="text1"/>
                <w:sz w:val="22"/>
                <w:szCs w:val="22"/>
              </w:rPr>
              <w:t>,</w:t>
            </w:r>
            <w:r w:rsidRPr="00514A70">
              <w:rPr>
                <w:rFonts w:ascii="Book Antiqua" w:hAnsi="Book Antiqua" w:cs="Arial"/>
                <w:color w:val="000000" w:themeColor="text1"/>
                <w:sz w:val="22"/>
                <w:szCs w:val="22"/>
              </w:rPr>
              <w:t xml:space="preserve"> Section-1</w:t>
            </w:r>
            <w:r w:rsidR="0016252D" w:rsidRPr="00514A70">
              <w:rPr>
                <w:rFonts w:ascii="Book Antiqua" w:hAnsi="Book Antiqua" w:cs="Arial"/>
                <w:color w:val="000000" w:themeColor="text1"/>
                <w:sz w:val="22"/>
                <w:szCs w:val="22"/>
              </w:rPr>
              <w:t>,</w:t>
            </w:r>
            <w:r w:rsidRPr="00514A70">
              <w:rPr>
                <w:rFonts w:ascii="Book Antiqua" w:hAnsi="Book Antiqua" w:cs="Arial"/>
                <w:color w:val="000000" w:themeColor="text1"/>
                <w:sz w:val="22"/>
                <w:szCs w:val="22"/>
              </w:rPr>
              <w:t xml:space="preserve"> General Information of the Project, 1.15, Main and Backup Control </w:t>
            </w:r>
            <w:proofErr w:type="spellStart"/>
            <w:r w:rsidRPr="00514A70">
              <w:rPr>
                <w:rFonts w:ascii="Book Antiqua" w:hAnsi="Book Antiqua" w:cs="Arial"/>
                <w:color w:val="000000" w:themeColor="text1"/>
                <w:sz w:val="22"/>
                <w:szCs w:val="22"/>
              </w:rPr>
              <w:t>Center</w:t>
            </w:r>
            <w:proofErr w:type="spellEnd"/>
            <w:r w:rsidRPr="00514A70">
              <w:rPr>
                <w:rFonts w:ascii="Book Antiqua" w:hAnsi="Book Antiqua" w:cs="Arial"/>
                <w:color w:val="000000" w:themeColor="text1"/>
                <w:sz w:val="22"/>
                <w:szCs w:val="22"/>
              </w:rPr>
              <w:t xml:space="preserve"> Operational Philosophy</w:t>
            </w:r>
          </w:p>
        </w:tc>
        <w:tc>
          <w:tcPr>
            <w:tcW w:w="4536" w:type="dxa"/>
            <w:shd w:val="clear" w:color="auto" w:fill="auto"/>
          </w:tcPr>
          <w:p w14:paraId="2F1C5A79" w14:textId="035BF11E"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In case user required to sync data between main and backup control </w:t>
            </w:r>
            <w:proofErr w:type="spellStart"/>
            <w:r w:rsidRPr="00514A70">
              <w:rPr>
                <w:rFonts w:ascii="Book Antiqua" w:hAnsi="Book Antiqua" w:cs="Arial"/>
                <w:color w:val="000000" w:themeColor="text1"/>
                <w:sz w:val="22"/>
                <w:szCs w:val="22"/>
              </w:rPr>
              <w:t>center</w:t>
            </w:r>
            <w:proofErr w:type="spellEnd"/>
            <w:r w:rsidRPr="00514A70">
              <w:rPr>
                <w:rFonts w:ascii="Book Antiqua" w:hAnsi="Book Antiqua" w:cs="Arial"/>
                <w:color w:val="000000" w:themeColor="text1"/>
                <w:sz w:val="22"/>
                <w:szCs w:val="22"/>
              </w:rPr>
              <w:t xml:space="preserve"> historian for a selected period, it shall be possible.</w:t>
            </w:r>
          </w:p>
        </w:tc>
        <w:tc>
          <w:tcPr>
            <w:tcW w:w="5670" w:type="dxa"/>
            <w:shd w:val="clear" w:color="auto" w:fill="auto"/>
          </w:tcPr>
          <w:p w14:paraId="55B7BD05" w14:textId="77777777"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Please explain with a situation where this functionality will be required for better understanding of the requirement.</w:t>
            </w:r>
          </w:p>
          <w:p w14:paraId="6DC78F73" w14:textId="77777777" w:rsidR="006279BB" w:rsidRPr="00514A70" w:rsidRDefault="006279BB" w:rsidP="36C71E32">
            <w:pPr>
              <w:jc w:val="both"/>
              <w:rPr>
                <w:rFonts w:ascii="Book Antiqua" w:hAnsi="Book Antiqua" w:cs="Arial"/>
                <w:color w:val="000000"/>
                <w:sz w:val="22"/>
                <w:szCs w:val="22"/>
              </w:rPr>
            </w:pPr>
          </w:p>
        </w:tc>
        <w:tc>
          <w:tcPr>
            <w:tcW w:w="2977" w:type="dxa"/>
            <w:shd w:val="clear" w:color="auto" w:fill="auto"/>
          </w:tcPr>
          <w:p w14:paraId="3F79E48E" w14:textId="4B0488AE"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Bidder to comply technical </w:t>
            </w:r>
            <w:r w:rsidR="005B07B6" w:rsidRPr="00514A70">
              <w:rPr>
                <w:rFonts w:ascii="Book Antiqua" w:hAnsi="Book Antiqua" w:cs="Arial"/>
                <w:color w:val="000000" w:themeColor="text1"/>
                <w:sz w:val="22"/>
                <w:szCs w:val="22"/>
              </w:rPr>
              <w:t>specification.</w:t>
            </w:r>
          </w:p>
          <w:p w14:paraId="1BD71CAA" w14:textId="77777777" w:rsidR="006279BB" w:rsidRPr="00514A70" w:rsidRDefault="006279BB" w:rsidP="36C71E32">
            <w:pPr>
              <w:jc w:val="both"/>
              <w:rPr>
                <w:rFonts w:ascii="Book Antiqua" w:hAnsi="Book Antiqua" w:cs="Arial"/>
                <w:color w:val="000000"/>
                <w:sz w:val="22"/>
                <w:szCs w:val="22"/>
              </w:rPr>
            </w:pPr>
          </w:p>
        </w:tc>
      </w:tr>
      <w:tr w:rsidR="006279BB" w:rsidRPr="00514A70" w14:paraId="21D82C41" w14:textId="77777777" w:rsidTr="005141ED">
        <w:trPr>
          <w:trHeight w:val="1554"/>
        </w:trPr>
        <w:tc>
          <w:tcPr>
            <w:tcW w:w="538" w:type="dxa"/>
            <w:shd w:val="clear" w:color="auto" w:fill="auto"/>
            <w:noWrap/>
          </w:tcPr>
          <w:p w14:paraId="50844E67" w14:textId="77777777" w:rsidR="006279BB" w:rsidRPr="00514A70" w:rsidRDefault="006279BB" w:rsidP="006279BB">
            <w:pPr>
              <w:pStyle w:val="ListParagraph"/>
              <w:numPr>
                <w:ilvl w:val="0"/>
                <w:numId w:val="46"/>
              </w:numPr>
              <w:jc w:val="both"/>
              <w:rPr>
                <w:rFonts w:ascii="Book Antiqua" w:hAnsi="Book Antiqua" w:cs="Arial"/>
                <w:color w:val="FF0000"/>
                <w:sz w:val="22"/>
                <w:szCs w:val="22"/>
              </w:rPr>
            </w:pPr>
          </w:p>
        </w:tc>
        <w:tc>
          <w:tcPr>
            <w:tcW w:w="1956" w:type="dxa"/>
            <w:shd w:val="clear" w:color="auto" w:fill="auto"/>
          </w:tcPr>
          <w:p w14:paraId="7EC0B356" w14:textId="6FE8E50F" w:rsidR="006279BB" w:rsidRPr="00514A70" w:rsidRDefault="006279BB" w:rsidP="006279BB">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Volume -II, part A, Section 1, 1.17</w:t>
            </w:r>
          </w:p>
        </w:tc>
        <w:tc>
          <w:tcPr>
            <w:tcW w:w="4536" w:type="dxa"/>
            <w:shd w:val="clear" w:color="auto" w:fill="auto"/>
          </w:tcPr>
          <w:p w14:paraId="5CC25D65" w14:textId="4D601762" w:rsidR="006279BB" w:rsidRPr="00514A70" w:rsidRDefault="006279BB" w:rsidP="006279BB">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Energy Accounting Software &amp; Billing software:</w:t>
            </w:r>
            <w:r w:rsidRPr="00514A70">
              <w:rPr>
                <w:rFonts w:ascii="Book Antiqua" w:hAnsi="Book Antiqua" w:cs="Arial"/>
                <w:color w:val="000000" w:themeColor="text1"/>
                <w:sz w:val="22"/>
                <w:szCs w:val="22"/>
              </w:rPr>
              <w:br/>
            </w:r>
            <w:r w:rsidRPr="00514A70">
              <w:rPr>
                <w:rFonts w:ascii="Book Antiqua" w:hAnsi="Book Antiqua" w:cs="Arial"/>
                <w:color w:val="000000" w:themeColor="text1"/>
                <w:sz w:val="22"/>
                <w:szCs w:val="22"/>
              </w:rPr>
              <w:br/>
              <w:t xml:space="preserve">The contractor shall offer proposed energy accounting &amp; Billing software (EABS) from OEMS who have supplied and implemented one projects with similar type of energy scheduling or Energy Accounting or Billing software, designed in line of SAMAST guidelines for any RLDC/SLDC. The EABS shall be in operation for at least one year as on date of </w:t>
            </w:r>
            <w:proofErr w:type="gramStart"/>
            <w:r w:rsidRPr="00514A70">
              <w:rPr>
                <w:rFonts w:ascii="Book Antiqua" w:hAnsi="Book Antiqua" w:cs="Arial"/>
                <w:color w:val="000000" w:themeColor="text1"/>
                <w:sz w:val="22"/>
                <w:szCs w:val="22"/>
              </w:rPr>
              <w:t>NOA</w:t>
            </w:r>
            <w:proofErr w:type="gramEnd"/>
            <w:r w:rsidRPr="00514A70">
              <w:rPr>
                <w:rFonts w:ascii="Book Antiqua" w:hAnsi="Book Antiqua" w:cs="Arial"/>
                <w:color w:val="000000" w:themeColor="text1"/>
                <w:sz w:val="22"/>
                <w:szCs w:val="22"/>
              </w:rPr>
              <w:t xml:space="preserve"> </w:t>
            </w:r>
          </w:p>
          <w:p w14:paraId="41ACD5FD" w14:textId="7224713E" w:rsidR="006279BB" w:rsidRPr="00514A70" w:rsidRDefault="006279BB" w:rsidP="006279BB">
            <w:pPr>
              <w:jc w:val="both"/>
              <w:rPr>
                <w:rFonts w:ascii="Book Antiqua" w:hAnsi="Book Antiqua" w:cs="Arial"/>
                <w:color w:val="000000" w:themeColor="text1"/>
                <w:sz w:val="22"/>
                <w:szCs w:val="22"/>
              </w:rPr>
            </w:pPr>
          </w:p>
        </w:tc>
        <w:tc>
          <w:tcPr>
            <w:tcW w:w="5670" w:type="dxa"/>
            <w:shd w:val="clear" w:color="auto" w:fill="auto"/>
          </w:tcPr>
          <w:p w14:paraId="1E9A2C8B" w14:textId="3C7C038F" w:rsidR="006279BB" w:rsidRPr="00514A70" w:rsidRDefault="006279BB" w:rsidP="006279BB">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We would like to bring in your kind notice the SAMAST guidelines are only for SLDC's and not for RLDC's. Secondly there are only few states where SAMAST has been implemented and are currently under AMC phase. Most of the SAMAST projects are under implementation and execution phase. Hence considering the above facts we request you to kindly amend the clause as suggested below for us to participate in the tender.</w:t>
            </w:r>
            <w:r w:rsidRPr="00514A70">
              <w:rPr>
                <w:rFonts w:ascii="Book Antiqua" w:hAnsi="Book Antiqua" w:cs="Arial"/>
                <w:color w:val="000000" w:themeColor="text1"/>
                <w:sz w:val="22"/>
                <w:szCs w:val="22"/>
              </w:rPr>
              <w:br/>
            </w:r>
            <w:r w:rsidRPr="00514A70">
              <w:rPr>
                <w:rFonts w:ascii="Book Antiqua" w:hAnsi="Book Antiqua" w:cs="Arial"/>
                <w:b/>
                <w:bCs/>
                <w:color w:val="000000" w:themeColor="text1"/>
                <w:sz w:val="22"/>
                <w:szCs w:val="22"/>
              </w:rPr>
              <w:br/>
              <w:t xml:space="preserve">Suggested Clause: </w:t>
            </w:r>
            <w:r w:rsidRPr="00514A70">
              <w:rPr>
                <w:rFonts w:ascii="Book Antiqua" w:hAnsi="Book Antiqua" w:cs="Arial"/>
                <w:color w:val="000000" w:themeColor="text1"/>
                <w:sz w:val="22"/>
                <w:szCs w:val="22"/>
              </w:rPr>
              <w:br/>
            </w:r>
            <w:r w:rsidRPr="00514A70">
              <w:rPr>
                <w:rFonts w:ascii="Book Antiqua" w:hAnsi="Book Antiqua" w:cs="Arial"/>
                <w:color w:val="000000" w:themeColor="text1"/>
                <w:sz w:val="22"/>
                <w:szCs w:val="22"/>
              </w:rPr>
              <w:br/>
              <w:t>The contractor shall offer proposed energy accounting &amp; Billing software (EABS) from OEMS who have supplied and implemented or executing one projects with similar type of energy scheduling or Energy Accounting or Billing software, designed in line of SAMAST guidelines for any SLDC.</w:t>
            </w:r>
            <w:r w:rsidRPr="00514A70">
              <w:rPr>
                <w:rFonts w:ascii="Book Antiqua" w:hAnsi="Book Antiqua" w:cs="Arial"/>
                <w:b/>
                <w:bCs/>
                <w:color w:val="000000" w:themeColor="text1"/>
                <w:sz w:val="22"/>
                <w:szCs w:val="22"/>
              </w:rPr>
              <w:t xml:space="preserve"> In </w:t>
            </w:r>
            <w:r w:rsidRPr="00514A70">
              <w:rPr>
                <w:rFonts w:ascii="Book Antiqua" w:hAnsi="Book Antiqua" w:cs="Arial"/>
                <w:color w:val="000000" w:themeColor="text1"/>
                <w:sz w:val="22"/>
                <w:szCs w:val="22"/>
              </w:rPr>
              <w:t xml:space="preserve">case of project under execution which shall only be considered where the portion of the work has been successfully delivered and the value the delivered portion of work should be more than 25% of Project value. </w:t>
            </w:r>
          </w:p>
        </w:tc>
        <w:tc>
          <w:tcPr>
            <w:tcW w:w="2977" w:type="dxa"/>
            <w:shd w:val="clear" w:color="auto" w:fill="auto"/>
          </w:tcPr>
          <w:p w14:paraId="1BAB9DF9" w14:textId="06AE301B" w:rsidR="006279BB" w:rsidRPr="00514A70" w:rsidRDefault="006279BB" w:rsidP="006279BB">
            <w:pPr>
              <w:jc w:val="both"/>
              <w:rPr>
                <w:rFonts w:ascii="Book Antiqua" w:hAnsi="Book Antiqua" w:cs="Arial"/>
                <w:color w:val="FF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r w:rsidR="004D2570" w:rsidRPr="00514A70">
              <w:rPr>
                <w:rFonts w:ascii="Book Antiqua" w:hAnsi="Book Antiqua" w:cs="Arial"/>
                <w:color w:val="000000"/>
                <w:sz w:val="22"/>
                <w:szCs w:val="22"/>
              </w:rPr>
              <w:t>.</w:t>
            </w:r>
          </w:p>
        </w:tc>
      </w:tr>
      <w:tr w:rsidR="006279BB" w:rsidRPr="00514A70" w14:paraId="30F1CAAD" w14:textId="77777777" w:rsidTr="005141ED">
        <w:trPr>
          <w:trHeight w:val="1554"/>
        </w:trPr>
        <w:tc>
          <w:tcPr>
            <w:tcW w:w="538" w:type="dxa"/>
            <w:shd w:val="clear" w:color="auto" w:fill="auto"/>
            <w:noWrap/>
          </w:tcPr>
          <w:p w14:paraId="1F1B5C35" w14:textId="77777777" w:rsidR="006279BB" w:rsidRPr="00514A70" w:rsidRDefault="006279BB" w:rsidP="006279BB">
            <w:pPr>
              <w:pStyle w:val="ListParagraph"/>
              <w:numPr>
                <w:ilvl w:val="0"/>
                <w:numId w:val="46"/>
              </w:numPr>
              <w:jc w:val="both"/>
              <w:rPr>
                <w:rFonts w:ascii="Book Antiqua" w:hAnsi="Book Antiqua" w:cs="Arial"/>
                <w:color w:val="FF0000"/>
                <w:sz w:val="22"/>
                <w:szCs w:val="22"/>
              </w:rPr>
            </w:pPr>
          </w:p>
        </w:tc>
        <w:tc>
          <w:tcPr>
            <w:tcW w:w="1956" w:type="dxa"/>
            <w:shd w:val="clear" w:color="auto" w:fill="auto"/>
          </w:tcPr>
          <w:p w14:paraId="5FA918F6" w14:textId="77777777" w:rsidR="006279BB" w:rsidRPr="00514A70" w:rsidRDefault="006279BB" w:rsidP="006279BB">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Volume -II, part A, Section 1, 1.17</w:t>
            </w:r>
          </w:p>
          <w:p w14:paraId="77AD0FFA" w14:textId="77777777" w:rsidR="006279BB" w:rsidRPr="00514A70" w:rsidRDefault="006279BB" w:rsidP="006279BB">
            <w:pPr>
              <w:jc w:val="both"/>
              <w:rPr>
                <w:rFonts w:ascii="Book Antiqua" w:hAnsi="Book Antiqua" w:cs="Arial"/>
                <w:color w:val="000000" w:themeColor="text1"/>
                <w:sz w:val="22"/>
                <w:szCs w:val="22"/>
              </w:rPr>
            </w:pPr>
          </w:p>
        </w:tc>
        <w:tc>
          <w:tcPr>
            <w:tcW w:w="4536" w:type="dxa"/>
            <w:shd w:val="clear" w:color="auto" w:fill="auto"/>
          </w:tcPr>
          <w:p w14:paraId="454AE8E6" w14:textId="4F0ACE0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d. Energy Accounting &amp; Billing Software </w:t>
            </w:r>
            <w:r w:rsidRPr="00514A70">
              <w:rPr>
                <w:rFonts w:ascii="Book Antiqua" w:hAnsi="Book Antiqua" w:cs="Arial"/>
                <w:color w:val="000000"/>
                <w:sz w:val="22"/>
                <w:szCs w:val="22"/>
              </w:rPr>
              <w:br/>
              <w:t xml:space="preserve">The contractor shall offer proposed Energy Accounting &amp; Billing software (EABS) from OEMs who have supplied and </w:t>
            </w:r>
            <w:r w:rsidR="0097768B" w:rsidRPr="00514A70">
              <w:rPr>
                <w:rFonts w:ascii="Book Antiqua" w:hAnsi="Book Antiqua" w:cs="Arial"/>
                <w:color w:val="000000"/>
                <w:sz w:val="22"/>
                <w:szCs w:val="22"/>
              </w:rPr>
              <w:t>implemented one</w:t>
            </w:r>
            <w:r w:rsidRPr="00514A70">
              <w:rPr>
                <w:rFonts w:ascii="Book Antiqua" w:hAnsi="Book Antiqua" w:cs="Arial"/>
                <w:color w:val="000000"/>
                <w:sz w:val="22"/>
                <w:szCs w:val="22"/>
              </w:rPr>
              <w:t xml:space="preserve"> project/system with similar type of software for Energy Scheduling or Energy Accounting or Billing Software, designed in line with SAMAST guideline for any RLDC/SLDC. The EABS shall be in operation for at least one year as on the date of NOA.  </w:t>
            </w:r>
          </w:p>
        </w:tc>
        <w:tc>
          <w:tcPr>
            <w:tcW w:w="5670" w:type="dxa"/>
            <w:shd w:val="clear" w:color="auto" w:fill="auto"/>
          </w:tcPr>
          <w:p w14:paraId="407A698E" w14:textId="1B7F2E61"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To increase competition, we request that POWERGRID amend the clause as follows.</w:t>
            </w:r>
            <w:r w:rsidRPr="00514A70">
              <w:rPr>
                <w:rFonts w:ascii="Book Antiqua" w:hAnsi="Book Antiqua" w:cs="Arial"/>
                <w:color w:val="000000"/>
                <w:sz w:val="22"/>
                <w:szCs w:val="22"/>
              </w:rPr>
              <w:br/>
              <w:t xml:space="preserve">d. Energy Accounting &amp; Billing Software </w:t>
            </w:r>
            <w:r w:rsidRPr="00514A70">
              <w:rPr>
                <w:rFonts w:ascii="Book Antiqua" w:hAnsi="Book Antiqua" w:cs="Arial"/>
                <w:color w:val="000000"/>
                <w:sz w:val="22"/>
                <w:szCs w:val="22"/>
              </w:rPr>
              <w:br/>
              <w:t xml:space="preserve">The contractor shall offer proposed Energy Accounting &amp; Billing software (EABS) from OEMs who have supplied and </w:t>
            </w:r>
            <w:r w:rsidR="0097768B" w:rsidRPr="00514A70">
              <w:rPr>
                <w:rFonts w:ascii="Book Antiqua" w:hAnsi="Book Antiqua" w:cs="Arial"/>
                <w:color w:val="000000"/>
                <w:sz w:val="22"/>
                <w:szCs w:val="22"/>
              </w:rPr>
              <w:t>implemented one</w:t>
            </w:r>
            <w:r w:rsidRPr="00514A70">
              <w:rPr>
                <w:rFonts w:ascii="Book Antiqua" w:hAnsi="Book Antiqua" w:cs="Arial"/>
                <w:color w:val="000000"/>
                <w:sz w:val="22"/>
                <w:szCs w:val="22"/>
              </w:rPr>
              <w:t xml:space="preserve"> project/system with similar type of software for Energy Scheduling or Energy Accounting or Billing Software, designed in line with SAMAST guideline for any RLDC/SLDC.</w:t>
            </w:r>
          </w:p>
          <w:p w14:paraId="65D59BCA" w14:textId="77777777" w:rsidR="006279BB" w:rsidRPr="00514A70" w:rsidRDefault="006279BB" w:rsidP="006279BB">
            <w:pPr>
              <w:jc w:val="both"/>
              <w:rPr>
                <w:rFonts w:ascii="Book Antiqua" w:hAnsi="Book Antiqua" w:cs="Arial"/>
                <w:color w:val="000000" w:themeColor="text1"/>
                <w:sz w:val="22"/>
                <w:szCs w:val="22"/>
              </w:rPr>
            </w:pPr>
          </w:p>
        </w:tc>
        <w:tc>
          <w:tcPr>
            <w:tcW w:w="2977" w:type="dxa"/>
            <w:shd w:val="clear" w:color="auto" w:fill="auto"/>
          </w:tcPr>
          <w:p w14:paraId="4EC68539" w14:textId="14089D36" w:rsidR="006279BB" w:rsidRPr="00514A70" w:rsidRDefault="002317A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0A5CBF" w:rsidRPr="00514A70" w14:paraId="56EBED00" w14:textId="77777777" w:rsidTr="005141ED">
        <w:trPr>
          <w:trHeight w:val="845"/>
        </w:trPr>
        <w:tc>
          <w:tcPr>
            <w:tcW w:w="538" w:type="dxa"/>
            <w:shd w:val="clear" w:color="auto" w:fill="auto"/>
            <w:noWrap/>
          </w:tcPr>
          <w:p w14:paraId="0A8DC40E" w14:textId="77777777" w:rsidR="000A5CBF" w:rsidRPr="00514A70" w:rsidRDefault="000A5CBF" w:rsidP="006279BB">
            <w:pPr>
              <w:pStyle w:val="ListParagraph"/>
              <w:numPr>
                <w:ilvl w:val="0"/>
                <w:numId w:val="46"/>
              </w:numPr>
              <w:jc w:val="both"/>
              <w:rPr>
                <w:rFonts w:ascii="Book Antiqua" w:hAnsi="Book Antiqua" w:cs="Arial"/>
                <w:color w:val="FF0000"/>
                <w:sz w:val="22"/>
                <w:szCs w:val="22"/>
              </w:rPr>
            </w:pPr>
          </w:p>
        </w:tc>
        <w:tc>
          <w:tcPr>
            <w:tcW w:w="1956" w:type="dxa"/>
            <w:shd w:val="clear" w:color="auto" w:fill="auto"/>
          </w:tcPr>
          <w:p w14:paraId="45020874" w14:textId="77777777" w:rsidR="00976F29" w:rsidRPr="00514A70" w:rsidRDefault="00976F29" w:rsidP="00976F29">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Volume -II, part A, Section 1, 1.17</w:t>
            </w:r>
          </w:p>
          <w:p w14:paraId="7BA6F492" w14:textId="77777777" w:rsidR="000A5CBF" w:rsidRPr="00514A70" w:rsidRDefault="000A5CBF" w:rsidP="006279BB">
            <w:pPr>
              <w:jc w:val="both"/>
              <w:rPr>
                <w:rFonts w:ascii="Book Antiqua" w:hAnsi="Book Antiqua" w:cs="Arial"/>
                <w:color w:val="000000" w:themeColor="text1"/>
                <w:sz w:val="22"/>
                <w:szCs w:val="22"/>
              </w:rPr>
            </w:pPr>
          </w:p>
        </w:tc>
        <w:tc>
          <w:tcPr>
            <w:tcW w:w="4536" w:type="dxa"/>
            <w:shd w:val="clear" w:color="auto" w:fill="auto"/>
          </w:tcPr>
          <w:p w14:paraId="4F017AAD" w14:textId="65EEA8C4" w:rsidR="000A5CBF" w:rsidRPr="00514A70" w:rsidRDefault="000A5CBF" w:rsidP="006279BB">
            <w:pPr>
              <w:jc w:val="both"/>
              <w:rPr>
                <w:rFonts w:ascii="Book Antiqua" w:hAnsi="Book Antiqua" w:cs="Arial"/>
                <w:color w:val="000000"/>
                <w:sz w:val="22"/>
                <w:szCs w:val="22"/>
              </w:rPr>
            </w:pPr>
            <w:r w:rsidRPr="00514A70">
              <w:rPr>
                <w:rFonts w:ascii="Book Antiqua" w:hAnsi="Book Antiqua" w:cs="Arial"/>
                <w:color w:val="000000"/>
                <w:sz w:val="22"/>
                <w:szCs w:val="22"/>
              </w:rPr>
              <w:t>The contractor shall offer proposed Energy Accounting &amp; Billing software (EABS) from OEMs who have supplied and implemented one project/system with similar type of software for Energy Scheduling or Energy Accounting or Billing Software, designed in line with SAMAST guideline for any RLDC/SLDC. The EABS shall be in operation for at least one year as on the date of NOA.</w:t>
            </w:r>
          </w:p>
        </w:tc>
        <w:tc>
          <w:tcPr>
            <w:tcW w:w="5670" w:type="dxa"/>
            <w:shd w:val="clear" w:color="auto" w:fill="auto"/>
          </w:tcPr>
          <w:p w14:paraId="7C93766A" w14:textId="77777777" w:rsidR="00976F29" w:rsidRPr="00514A70" w:rsidRDefault="00976F29" w:rsidP="00976F29">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reference to the said </w:t>
            </w:r>
            <w:proofErr w:type="gramStart"/>
            <w:r w:rsidRPr="00514A70">
              <w:rPr>
                <w:rFonts w:ascii="Book Antiqua" w:hAnsi="Book Antiqua" w:cs="Arial"/>
                <w:color w:val="000000"/>
                <w:sz w:val="22"/>
                <w:szCs w:val="22"/>
              </w:rPr>
              <w:t>clause</w:t>
            </w:r>
            <w:proofErr w:type="gramEnd"/>
            <w:r w:rsidRPr="00514A70">
              <w:rPr>
                <w:rFonts w:ascii="Book Antiqua" w:hAnsi="Book Antiqua" w:cs="Arial"/>
                <w:color w:val="000000"/>
                <w:sz w:val="22"/>
                <w:szCs w:val="22"/>
              </w:rPr>
              <w:t xml:space="preserve"> we would like to request PGCIL to amend the existing clause as follows: </w:t>
            </w:r>
          </w:p>
          <w:p w14:paraId="4032AD27" w14:textId="77777777" w:rsidR="00976F29" w:rsidRPr="00514A70" w:rsidRDefault="00976F29" w:rsidP="00976F29">
            <w:pPr>
              <w:jc w:val="both"/>
              <w:rPr>
                <w:rFonts w:ascii="Book Antiqua" w:hAnsi="Book Antiqua" w:cs="Arial"/>
                <w:color w:val="000000"/>
                <w:sz w:val="22"/>
                <w:szCs w:val="22"/>
              </w:rPr>
            </w:pPr>
          </w:p>
          <w:p w14:paraId="06CC1F95" w14:textId="732999B1" w:rsidR="000A5CBF" w:rsidRPr="00514A70" w:rsidRDefault="00976F29" w:rsidP="00976F29">
            <w:pPr>
              <w:jc w:val="both"/>
              <w:rPr>
                <w:rFonts w:ascii="Book Antiqua" w:hAnsi="Book Antiqua" w:cs="Arial"/>
                <w:color w:val="000000"/>
                <w:sz w:val="22"/>
                <w:szCs w:val="22"/>
              </w:rPr>
            </w:pPr>
            <w:r w:rsidRPr="00514A70">
              <w:rPr>
                <w:rFonts w:ascii="Book Antiqua" w:hAnsi="Book Antiqua" w:cs="Arial"/>
                <w:color w:val="000000"/>
                <w:sz w:val="22"/>
                <w:szCs w:val="22"/>
              </w:rPr>
              <w:t>The contractor shall offer proposed Energy Accounting &amp; Billing software (EABS) from OEMs who have supplied and implemented/Under Execution one project/system with similar type of software for Energy Scheduling or Energy Accounting or Billing Software, designed in line with SAMAST guideline for any RLDC/SLDC. The EABS shall be in operation/Under Execution/under implementation as on the date of NOA.</w:t>
            </w:r>
          </w:p>
        </w:tc>
        <w:tc>
          <w:tcPr>
            <w:tcW w:w="2977" w:type="dxa"/>
            <w:shd w:val="clear" w:color="auto" w:fill="auto"/>
          </w:tcPr>
          <w:p w14:paraId="5FE45DB6" w14:textId="4526C374" w:rsidR="000A5CBF" w:rsidRPr="00514A70" w:rsidRDefault="002317A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6279BB" w:rsidRPr="00514A70" w14:paraId="227B17D8" w14:textId="77777777" w:rsidTr="005141ED">
        <w:trPr>
          <w:trHeight w:val="1554"/>
        </w:trPr>
        <w:tc>
          <w:tcPr>
            <w:tcW w:w="538" w:type="dxa"/>
            <w:shd w:val="clear" w:color="auto" w:fill="auto"/>
            <w:noWrap/>
          </w:tcPr>
          <w:p w14:paraId="3C836BA2" w14:textId="77777777" w:rsidR="006279BB" w:rsidRPr="00514A70" w:rsidRDefault="006279BB" w:rsidP="006279BB">
            <w:pPr>
              <w:pStyle w:val="ListParagraph"/>
              <w:numPr>
                <w:ilvl w:val="0"/>
                <w:numId w:val="46"/>
              </w:numPr>
              <w:jc w:val="both"/>
              <w:rPr>
                <w:rFonts w:ascii="Book Antiqua" w:hAnsi="Book Antiqua" w:cs="Arial"/>
                <w:color w:val="FF0000"/>
                <w:sz w:val="22"/>
                <w:szCs w:val="22"/>
              </w:rPr>
            </w:pPr>
          </w:p>
        </w:tc>
        <w:tc>
          <w:tcPr>
            <w:tcW w:w="1956" w:type="dxa"/>
            <w:shd w:val="clear" w:color="auto" w:fill="auto"/>
          </w:tcPr>
          <w:p w14:paraId="4911F66D" w14:textId="548F5E8D" w:rsidR="006279BB" w:rsidRPr="00514A70" w:rsidRDefault="006279BB" w:rsidP="006279BB">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Volume -II, part A, Section 1, 1.17</w:t>
            </w:r>
          </w:p>
          <w:p w14:paraId="18C4F308" w14:textId="77777777" w:rsidR="006279BB" w:rsidRPr="00514A70" w:rsidRDefault="006279BB" w:rsidP="006279BB">
            <w:pPr>
              <w:jc w:val="both"/>
              <w:rPr>
                <w:rFonts w:ascii="Book Antiqua" w:hAnsi="Book Antiqua" w:cs="Arial"/>
                <w:color w:val="000000" w:themeColor="text1"/>
                <w:sz w:val="22"/>
                <w:szCs w:val="22"/>
              </w:rPr>
            </w:pPr>
          </w:p>
        </w:tc>
        <w:tc>
          <w:tcPr>
            <w:tcW w:w="4536" w:type="dxa"/>
            <w:shd w:val="clear" w:color="auto" w:fill="auto"/>
          </w:tcPr>
          <w:p w14:paraId="56AC30D4" w14:textId="0DCA688F"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a. Forecasting Service Providers</w:t>
            </w:r>
            <w:r w:rsidRPr="00514A70">
              <w:rPr>
                <w:rFonts w:ascii="Book Antiqua" w:hAnsi="Book Antiqua" w:cs="Arial"/>
                <w:color w:val="000000"/>
                <w:sz w:val="22"/>
                <w:szCs w:val="22"/>
              </w:rPr>
              <w:br/>
              <w:t xml:space="preserve">The contractor shall offer renewable power generation forecasting services from  Forecasting Service Providers (FSP), as mentioned in </w:t>
            </w:r>
            <w:proofErr w:type="spellStart"/>
            <w:r w:rsidRPr="00514A70">
              <w:rPr>
                <w:rFonts w:ascii="Book Antiqua" w:hAnsi="Book Antiqua" w:cs="Arial"/>
                <w:color w:val="000000"/>
                <w:sz w:val="22"/>
                <w:szCs w:val="22"/>
              </w:rPr>
              <w:t>BoQ</w:t>
            </w:r>
            <w:proofErr w:type="spellEnd"/>
            <w:r w:rsidRPr="00514A70">
              <w:rPr>
                <w:rFonts w:ascii="Book Antiqua" w:hAnsi="Book Antiqua" w:cs="Arial"/>
                <w:color w:val="000000"/>
                <w:sz w:val="22"/>
                <w:szCs w:val="22"/>
              </w:rPr>
              <w:t xml:space="preserve">, from FSP which has previous experience in providing Renewable (Wind/Solar) Power forecasting services for at least 2000 MW of Wind or Solar generation or both combined for at least two years of continuous operation in </w:t>
            </w:r>
            <w:r w:rsidRPr="00514A70">
              <w:rPr>
                <w:rFonts w:ascii="Book Antiqua" w:hAnsi="Book Antiqua" w:cs="Arial"/>
                <w:color w:val="000000"/>
                <w:sz w:val="22"/>
                <w:szCs w:val="22"/>
              </w:rPr>
              <w:lastRenderedPageBreak/>
              <w:t xml:space="preserve">past seven (7) years as on date of NOA for any transmission system operator/ Independent system operator/RE (Wind/Solar) developer or Generator. One of these FSPs shall provide the internal forecasting &amp; scheduling application. </w:t>
            </w:r>
          </w:p>
        </w:tc>
        <w:tc>
          <w:tcPr>
            <w:tcW w:w="5670" w:type="dxa"/>
            <w:shd w:val="clear" w:color="auto" w:fill="auto"/>
          </w:tcPr>
          <w:p w14:paraId="0820DDBC"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To increase competition, we request that POWERGRID amend the clause as follows.</w:t>
            </w:r>
            <w:r w:rsidRPr="00514A70">
              <w:rPr>
                <w:rFonts w:ascii="Book Antiqua" w:hAnsi="Book Antiqua" w:cs="Arial"/>
                <w:color w:val="000000"/>
                <w:sz w:val="22"/>
                <w:szCs w:val="22"/>
              </w:rPr>
              <w:br/>
              <w:t xml:space="preserve">The contractor shall offer renewable power generation forecasting services from  Forecasting Service Providers (FSP), as mentioned in </w:t>
            </w:r>
            <w:proofErr w:type="spellStart"/>
            <w:r w:rsidRPr="00514A70">
              <w:rPr>
                <w:rFonts w:ascii="Book Antiqua" w:hAnsi="Book Antiqua" w:cs="Arial"/>
                <w:color w:val="000000"/>
                <w:sz w:val="22"/>
                <w:szCs w:val="22"/>
              </w:rPr>
              <w:t>BoQ</w:t>
            </w:r>
            <w:proofErr w:type="spellEnd"/>
            <w:r w:rsidRPr="00514A70">
              <w:rPr>
                <w:rFonts w:ascii="Book Antiqua" w:hAnsi="Book Antiqua" w:cs="Arial"/>
                <w:color w:val="000000"/>
                <w:sz w:val="22"/>
                <w:szCs w:val="22"/>
              </w:rPr>
              <w:t xml:space="preserve">, from FSP which has previous experience in providing Renewable (Wind/Solar) Power forecasting services for at least 2000 MW of Wind or Solar generation or both combined in operation in past seven (7) years as on date of NOA for any transmission system operator/ </w:t>
            </w:r>
            <w:r w:rsidRPr="00514A70">
              <w:rPr>
                <w:rFonts w:ascii="Book Antiqua" w:hAnsi="Book Antiqua" w:cs="Arial"/>
                <w:color w:val="000000"/>
                <w:sz w:val="22"/>
                <w:szCs w:val="22"/>
              </w:rPr>
              <w:lastRenderedPageBreak/>
              <w:t xml:space="preserve">Independent system operator/RE (Wind/Solar) developer or Generator. One of these FSPs shall provide the internal forecasting &amp; scheduling application. </w:t>
            </w:r>
          </w:p>
          <w:p w14:paraId="26DA1454" w14:textId="77777777" w:rsidR="006279BB" w:rsidRPr="00514A70" w:rsidRDefault="006279BB" w:rsidP="006279BB">
            <w:pPr>
              <w:jc w:val="both"/>
              <w:rPr>
                <w:rFonts w:ascii="Book Antiqua" w:hAnsi="Book Antiqua" w:cs="Arial"/>
                <w:color w:val="000000" w:themeColor="text1"/>
                <w:sz w:val="22"/>
                <w:szCs w:val="22"/>
              </w:rPr>
            </w:pPr>
          </w:p>
        </w:tc>
        <w:tc>
          <w:tcPr>
            <w:tcW w:w="2977" w:type="dxa"/>
            <w:shd w:val="clear" w:color="auto" w:fill="auto"/>
          </w:tcPr>
          <w:p w14:paraId="3AE61A15" w14:textId="738DBBC6"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 xml:space="preserve">Bidder to comply technical </w:t>
            </w:r>
            <w:r w:rsidR="00911DC3" w:rsidRPr="00514A70">
              <w:rPr>
                <w:rFonts w:ascii="Book Antiqua" w:hAnsi="Book Antiqua" w:cs="Arial"/>
                <w:color w:val="000000"/>
                <w:sz w:val="22"/>
                <w:szCs w:val="22"/>
              </w:rPr>
              <w:t>specification.</w:t>
            </w:r>
          </w:p>
          <w:p w14:paraId="174A8FCB" w14:textId="503AD5B7" w:rsidR="006279BB" w:rsidRPr="00514A70" w:rsidRDefault="006279BB" w:rsidP="006279BB">
            <w:pPr>
              <w:jc w:val="both"/>
              <w:rPr>
                <w:rFonts w:ascii="Book Antiqua" w:hAnsi="Book Antiqua" w:cs="Arial"/>
                <w:color w:val="000000"/>
                <w:sz w:val="22"/>
                <w:szCs w:val="22"/>
              </w:rPr>
            </w:pPr>
          </w:p>
        </w:tc>
      </w:tr>
      <w:tr w:rsidR="006279BB" w:rsidRPr="00514A70" w14:paraId="297502E1" w14:textId="77777777" w:rsidTr="00D261DB">
        <w:trPr>
          <w:trHeight w:val="566"/>
        </w:trPr>
        <w:tc>
          <w:tcPr>
            <w:tcW w:w="538" w:type="dxa"/>
            <w:shd w:val="clear" w:color="auto" w:fill="auto"/>
            <w:noWrap/>
          </w:tcPr>
          <w:p w14:paraId="1384EF53" w14:textId="77777777" w:rsidR="006279BB" w:rsidRPr="00514A70" w:rsidRDefault="006279BB" w:rsidP="006279BB">
            <w:pPr>
              <w:pStyle w:val="ListParagraph"/>
              <w:numPr>
                <w:ilvl w:val="0"/>
                <w:numId w:val="46"/>
              </w:numPr>
              <w:jc w:val="both"/>
              <w:rPr>
                <w:rFonts w:ascii="Book Antiqua" w:hAnsi="Book Antiqua" w:cs="Arial"/>
                <w:color w:val="FF0000"/>
                <w:sz w:val="22"/>
                <w:szCs w:val="22"/>
              </w:rPr>
            </w:pPr>
          </w:p>
        </w:tc>
        <w:tc>
          <w:tcPr>
            <w:tcW w:w="1956" w:type="dxa"/>
            <w:shd w:val="clear" w:color="auto" w:fill="auto"/>
          </w:tcPr>
          <w:p w14:paraId="1B69857D" w14:textId="1EDCC82C" w:rsidR="006279BB" w:rsidRPr="00514A70" w:rsidRDefault="006279BB" w:rsidP="006279BB">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 xml:space="preserve">Volume -II, </w:t>
            </w:r>
            <w:r w:rsidR="0016252D" w:rsidRPr="00514A70">
              <w:rPr>
                <w:rFonts w:ascii="Book Antiqua" w:hAnsi="Book Antiqua" w:cs="Arial"/>
                <w:color w:val="000000" w:themeColor="text1"/>
                <w:sz w:val="22"/>
                <w:szCs w:val="22"/>
              </w:rPr>
              <w:t>Part-</w:t>
            </w:r>
            <w:r w:rsidRPr="00514A70">
              <w:rPr>
                <w:rFonts w:ascii="Book Antiqua" w:hAnsi="Book Antiqua" w:cs="Arial"/>
                <w:color w:val="000000" w:themeColor="text1"/>
                <w:sz w:val="22"/>
                <w:szCs w:val="22"/>
              </w:rPr>
              <w:t>A, Section 1, 1.17</w:t>
            </w:r>
          </w:p>
          <w:p w14:paraId="6DDE0204" w14:textId="77777777" w:rsidR="006279BB" w:rsidRPr="00514A70" w:rsidRDefault="006279BB" w:rsidP="006279BB">
            <w:pPr>
              <w:jc w:val="both"/>
              <w:rPr>
                <w:rFonts w:ascii="Book Antiqua" w:hAnsi="Book Antiqua" w:cs="Arial"/>
                <w:color w:val="000000" w:themeColor="text1"/>
                <w:sz w:val="22"/>
                <w:szCs w:val="22"/>
              </w:rPr>
            </w:pPr>
          </w:p>
        </w:tc>
        <w:tc>
          <w:tcPr>
            <w:tcW w:w="4536" w:type="dxa"/>
            <w:shd w:val="clear" w:color="auto" w:fill="auto"/>
          </w:tcPr>
          <w:p w14:paraId="3D0C56BC"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b. Commercial Off-The-Shelf (COTS) product </w:t>
            </w:r>
          </w:p>
          <w:p w14:paraId="1D6849E8"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The contractor shall offer Commercial Off-The-Shelf (COTS) as mentioned in BOQ.</w:t>
            </w:r>
          </w:p>
          <w:p w14:paraId="174ABCF0" w14:textId="665DBF5D"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The COTs product means a product which is independently commercially available</w:t>
            </w:r>
            <w:r w:rsidR="007F09DC" w:rsidRPr="00514A70">
              <w:rPr>
                <w:rFonts w:ascii="Book Antiqua" w:hAnsi="Book Antiqua" w:cs="Arial"/>
                <w:color w:val="000000"/>
                <w:sz w:val="22"/>
                <w:szCs w:val="22"/>
              </w:rPr>
              <w:t xml:space="preserve"> </w:t>
            </w:r>
            <w:r w:rsidRPr="00514A70">
              <w:rPr>
                <w:rFonts w:ascii="Book Antiqua" w:hAnsi="Book Antiqua" w:cs="Arial"/>
                <w:color w:val="000000"/>
                <w:sz w:val="22"/>
                <w:szCs w:val="22"/>
              </w:rPr>
              <w:t xml:space="preserve">in the market.  </w:t>
            </w:r>
          </w:p>
          <w:p w14:paraId="79003C80" w14:textId="4D4B69C2"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The contractor shall provide at least three references in Govt/Public Listed</w:t>
            </w:r>
            <w:r w:rsidR="007F09DC" w:rsidRPr="00514A70">
              <w:rPr>
                <w:rFonts w:ascii="Book Antiqua" w:hAnsi="Book Antiqua" w:cs="Arial"/>
                <w:color w:val="000000"/>
                <w:sz w:val="22"/>
                <w:szCs w:val="22"/>
              </w:rPr>
              <w:t xml:space="preserve"> </w:t>
            </w:r>
            <w:r w:rsidRPr="00514A70">
              <w:rPr>
                <w:rFonts w:ascii="Book Antiqua" w:hAnsi="Book Antiqua" w:cs="Arial"/>
                <w:color w:val="000000"/>
                <w:sz w:val="22"/>
                <w:szCs w:val="22"/>
              </w:rPr>
              <w:t>companies where the product has been supplied as an independent product and the</w:t>
            </w:r>
            <w:r w:rsidR="007F09DC" w:rsidRPr="00514A70">
              <w:rPr>
                <w:rFonts w:ascii="Book Antiqua" w:hAnsi="Book Antiqua" w:cs="Arial"/>
                <w:color w:val="000000"/>
                <w:sz w:val="22"/>
                <w:szCs w:val="22"/>
              </w:rPr>
              <w:t xml:space="preserve"> </w:t>
            </w:r>
            <w:r w:rsidRPr="00514A70">
              <w:rPr>
                <w:rFonts w:ascii="Book Antiqua" w:hAnsi="Book Antiqua" w:cs="Arial"/>
                <w:color w:val="000000"/>
                <w:sz w:val="22"/>
                <w:szCs w:val="22"/>
              </w:rPr>
              <w:t xml:space="preserve">solution shall be in successful operation for at least one year as on the </w:t>
            </w:r>
            <w:proofErr w:type="gramStart"/>
            <w:r w:rsidRPr="00514A70">
              <w:rPr>
                <w:rFonts w:ascii="Book Antiqua" w:hAnsi="Book Antiqua" w:cs="Arial"/>
                <w:color w:val="000000"/>
                <w:sz w:val="22"/>
                <w:szCs w:val="22"/>
              </w:rPr>
              <w:t>date  of</w:t>
            </w:r>
            <w:proofErr w:type="gramEnd"/>
            <w:r w:rsidRPr="00514A70">
              <w:rPr>
                <w:rFonts w:ascii="Book Antiqua" w:hAnsi="Book Antiqua" w:cs="Arial"/>
                <w:color w:val="000000"/>
                <w:sz w:val="22"/>
                <w:szCs w:val="22"/>
              </w:rPr>
              <w:t xml:space="preserve"> NOA.</w:t>
            </w:r>
          </w:p>
        </w:tc>
        <w:tc>
          <w:tcPr>
            <w:tcW w:w="5670" w:type="dxa"/>
            <w:shd w:val="clear" w:color="auto" w:fill="auto"/>
          </w:tcPr>
          <w:p w14:paraId="54E35ED6" w14:textId="61251ECD"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To increase competition, we request that POWERGRID amend the clause as follows.</w:t>
            </w:r>
            <w:r w:rsidRPr="00514A70">
              <w:rPr>
                <w:rFonts w:ascii="Book Antiqua" w:hAnsi="Book Antiqua" w:cs="Arial"/>
                <w:color w:val="000000"/>
                <w:sz w:val="22"/>
                <w:szCs w:val="22"/>
              </w:rPr>
              <w:br/>
              <w:t xml:space="preserve">b. Commercial Off-The-Shelf (COTS) product </w:t>
            </w:r>
            <w:r w:rsidRPr="00514A70">
              <w:rPr>
                <w:rFonts w:ascii="Book Antiqua" w:hAnsi="Book Antiqua" w:cs="Arial"/>
                <w:color w:val="000000"/>
                <w:sz w:val="22"/>
                <w:szCs w:val="22"/>
              </w:rPr>
              <w:br/>
              <w:t>The contractor shall offer Commercial Off-The-Shelf (COTS) as mentioned in BOQ.</w:t>
            </w:r>
            <w:r w:rsidRPr="00514A70">
              <w:rPr>
                <w:rFonts w:ascii="Book Antiqua" w:hAnsi="Book Antiqua" w:cs="Arial"/>
                <w:color w:val="000000"/>
                <w:sz w:val="22"/>
                <w:szCs w:val="22"/>
              </w:rPr>
              <w:br/>
              <w:t xml:space="preserve">The COTs product means a product which is independently commercially available in the market.  </w:t>
            </w:r>
            <w:r w:rsidRPr="00514A70">
              <w:rPr>
                <w:rFonts w:ascii="Book Antiqua" w:hAnsi="Book Antiqua" w:cs="Arial"/>
                <w:color w:val="000000"/>
                <w:sz w:val="22"/>
                <w:szCs w:val="22"/>
              </w:rPr>
              <w:br/>
              <w:t xml:space="preserve">The contractor shall provide at least three references in Govt/Public Listed companies and the solution shall be in successful operation for at least one year as on the date of NOA. </w:t>
            </w:r>
          </w:p>
          <w:p w14:paraId="191DEDD1"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2C393362" w14:textId="5A332363" w:rsidR="006279BB" w:rsidRPr="00514A70" w:rsidRDefault="00CA145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6279BB" w:rsidRPr="00514A70" w14:paraId="1DF63153" w14:textId="77777777" w:rsidTr="005141ED">
        <w:trPr>
          <w:trHeight w:val="1255"/>
        </w:trPr>
        <w:tc>
          <w:tcPr>
            <w:tcW w:w="538" w:type="dxa"/>
            <w:shd w:val="clear" w:color="auto" w:fill="auto"/>
            <w:noWrap/>
          </w:tcPr>
          <w:p w14:paraId="471E5B13"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298B23A" w14:textId="4229BD31"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 Clause-4.2</w:t>
            </w:r>
          </w:p>
        </w:tc>
        <w:tc>
          <w:tcPr>
            <w:tcW w:w="4536" w:type="dxa"/>
            <w:shd w:val="clear" w:color="auto" w:fill="auto"/>
          </w:tcPr>
          <w:p w14:paraId="66FA6277" w14:textId="41B05149"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For all third-party equipment (Hardware &amp; Software), Contractor shall have </w:t>
            </w:r>
            <w:proofErr w:type="gramStart"/>
            <w:r w:rsidRPr="00514A70">
              <w:rPr>
                <w:rFonts w:ascii="Book Antiqua" w:hAnsi="Book Antiqua" w:cs="Arial"/>
                <w:color w:val="000000"/>
                <w:sz w:val="22"/>
                <w:szCs w:val="22"/>
              </w:rPr>
              <w:t>back to back</w:t>
            </w:r>
            <w:proofErr w:type="gramEnd"/>
            <w:r w:rsidRPr="00514A70">
              <w:rPr>
                <w:rFonts w:ascii="Book Antiqua" w:hAnsi="Book Antiqua" w:cs="Arial"/>
                <w:color w:val="000000"/>
                <w:sz w:val="22"/>
                <w:szCs w:val="22"/>
              </w:rPr>
              <w:t xml:space="preserve"> support and warranty for all maintenance services &amp; availability of Security Patches along with supply of spare with appropriate response time from OEM/OEM Authorized representatives and these Back-to-Back contracts will be shared with owner before start of defect liability period.</w:t>
            </w:r>
          </w:p>
        </w:tc>
        <w:tc>
          <w:tcPr>
            <w:tcW w:w="5670" w:type="dxa"/>
            <w:shd w:val="clear" w:color="auto" w:fill="auto"/>
          </w:tcPr>
          <w:p w14:paraId="7CDA352B"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OEM </w:t>
            </w:r>
            <w:proofErr w:type="gramStart"/>
            <w:r w:rsidRPr="00514A70">
              <w:rPr>
                <w:rFonts w:ascii="Book Antiqua" w:hAnsi="Book Antiqua" w:cs="Arial"/>
                <w:color w:val="000000"/>
                <w:sz w:val="22"/>
                <w:szCs w:val="22"/>
              </w:rPr>
              <w:t>back to back</w:t>
            </w:r>
            <w:proofErr w:type="gramEnd"/>
            <w:r w:rsidRPr="00514A70">
              <w:rPr>
                <w:rFonts w:ascii="Book Antiqua" w:hAnsi="Book Antiqua" w:cs="Arial"/>
                <w:color w:val="000000"/>
                <w:sz w:val="22"/>
                <w:szCs w:val="22"/>
              </w:rPr>
              <w:t xml:space="preserve"> support is not essential for commitment of SLAs. Please change this </w:t>
            </w:r>
            <w:proofErr w:type="gramStart"/>
            <w:r w:rsidRPr="00514A70">
              <w:rPr>
                <w:rFonts w:ascii="Book Antiqua" w:hAnsi="Book Antiqua" w:cs="Arial"/>
                <w:color w:val="000000"/>
                <w:sz w:val="22"/>
                <w:szCs w:val="22"/>
              </w:rPr>
              <w:t>requirement,  since</w:t>
            </w:r>
            <w:proofErr w:type="gramEnd"/>
            <w:r w:rsidRPr="00514A70">
              <w:rPr>
                <w:rFonts w:ascii="Book Antiqua" w:hAnsi="Book Antiqua" w:cs="Arial"/>
                <w:color w:val="000000"/>
                <w:sz w:val="22"/>
                <w:szCs w:val="22"/>
              </w:rPr>
              <w:t xml:space="preserve"> typical OEM Support life Cycle is 3 to 5 years and no OEM signs customer MAF format. Bidder should be allowed the freedom to maintain the system through third parties as </w:t>
            </w:r>
            <w:proofErr w:type="gramStart"/>
            <w:r w:rsidRPr="00514A70">
              <w:rPr>
                <w:rFonts w:ascii="Book Antiqua" w:hAnsi="Book Antiqua" w:cs="Arial"/>
                <w:color w:val="000000"/>
                <w:sz w:val="22"/>
                <w:szCs w:val="22"/>
              </w:rPr>
              <w:t>well</w:t>
            </w:r>
            <w:proofErr w:type="gramEnd"/>
          </w:p>
          <w:p w14:paraId="2EA051C3"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086C59DD" w14:textId="4117B429" w:rsidR="006279BB" w:rsidRPr="00514A70" w:rsidRDefault="71092300"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 xml:space="preserve">Refer </w:t>
            </w:r>
            <w:r w:rsidR="0041672D" w:rsidRPr="0041672D">
              <w:rPr>
                <w:rFonts w:ascii="Book Antiqua" w:hAnsi="Book Antiqua" w:cs="Arial"/>
                <w:b/>
                <w:bCs/>
                <w:color w:val="000000" w:themeColor="text1"/>
                <w:sz w:val="22"/>
                <w:szCs w:val="22"/>
              </w:rPr>
              <w:t>Amendment-IV</w:t>
            </w:r>
            <w:r w:rsidRPr="00514A70">
              <w:rPr>
                <w:rFonts w:ascii="Book Antiqua" w:hAnsi="Book Antiqua" w:cs="Arial"/>
                <w:color w:val="000000" w:themeColor="text1"/>
                <w:sz w:val="22"/>
                <w:szCs w:val="22"/>
              </w:rPr>
              <w:t xml:space="preserve"> to the technical specification.</w:t>
            </w:r>
          </w:p>
          <w:p w14:paraId="576D7A35" w14:textId="7AEB5412" w:rsidR="006279BB" w:rsidRPr="00514A70" w:rsidRDefault="006279BB" w:rsidP="36C71E32">
            <w:pPr>
              <w:jc w:val="both"/>
              <w:rPr>
                <w:rFonts w:ascii="Book Antiqua" w:hAnsi="Book Antiqua" w:cs="Arial"/>
                <w:color w:val="000000" w:themeColor="text1"/>
                <w:sz w:val="22"/>
                <w:szCs w:val="22"/>
              </w:rPr>
            </w:pPr>
          </w:p>
        </w:tc>
      </w:tr>
      <w:tr w:rsidR="006279BB" w:rsidRPr="00514A70" w14:paraId="1DDA094C" w14:textId="77777777" w:rsidTr="005141ED">
        <w:trPr>
          <w:trHeight w:val="1255"/>
        </w:trPr>
        <w:tc>
          <w:tcPr>
            <w:tcW w:w="538" w:type="dxa"/>
            <w:shd w:val="clear" w:color="auto" w:fill="auto"/>
            <w:noWrap/>
          </w:tcPr>
          <w:p w14:paraId="08CF107A"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AB7CB33" w14:textId="16F7F97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 Clause-4.2</w:t>
            </w:r>
          </w:p>
        </w:tc>
        <w:tc>
          <w:tcPr>
            <w:tcW w:w="4536" w:type="dxa"/>
            <w:shd w:val="clear" w:color="auto" w:fill="auto"/>
          </w:tcPr>
          <w:p w14:paraId="19318DF8"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In case, any hardware / software / equipment / component items of the systems supplied under the contract shall reach its End-of-Life (EOL) or End-of-Support (EOS) whichever is earlier, and is causing security vulnerability, then the contractor shall replace such item with new Hardware or Software without any financial implication to owner.</w:t>
            </w:r>
            <w:r w:rsidRPr="00514A70">
              <w:rPr>
                <w:rFonts w:ascii="Book Antiqua" w:hAnsi="Book Antiqua" w:cs="Arial"/>
                <w:color w:val="000000"/>
                <w:sz w:val="22"/>
                <w:szCs w:val="22"/>
              </w:rPr>
              <w:br/>
              <w:t>(g) OEM Back-to-back Support:</w:t>
            </w:r>
          </w:p>
          <w:p w14:paraId="47FB23D1" w14:textId="77777777" w:rsidR="006279BB" w:rsidRPr="00514A70" w:rsidRDefault="006279BB" w:rsidP="006279BB">
            <w:pPr>
              <w:jc w:val="both"/>
              <w:rPr>
                <w:rFonts w:ascii="Book Antiqua" w:hAnsi="Book Antiqua" w:cs="Arial"/>
                <w:color w:val="000000"/>
                <w:sz w:val="22"/>
                <w:szCs w:val="22"/>
              </w:rPr>
            </w:pPr>
          </w:p>
        </w:tc>
        <w:tc>
          <w:tcPr>
            <w:tcW w:w="5670" w:type="dxa"/>
            <w:shd w:val="clear" w:color="auto" w:fill="auto"/>
          </w:tcPr>
          <w:p w14:paraId="1C0A5F38"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Please remove this as it is not possible to define future security vulnerabilities. Any replacement shall have financial implication. if we change the version of third party </w:t>
            </w:r>
            <w:proofErr w:type="gramStart"/>
            <w:r w:rsidRPr="00514A70">
              <w:rPr>
                <w:rFonts w:ascii="Book Antiqua" w:hAnsi="Book Antiqua" w:cs="Arial"/>
                <w:color w:val="000000"/>
                <w:sz w:val="22"/>
                <w:szCs w:val="22"/>
              </w:rPr>
              <w:t>software ,</w:t>
            </w:r>
            <w:proofErr w:type="gramEnd"/>
            <w:r w:rsidRPr="00514A70">
              <w:rPr>
                <w:rFonts w:ascii="Book Antiqua" w:hAnsi="Book Antiqua" w:cs="Arial"/>
                <w:color w:val="000000"/>
                <w:sz w:val="22"/>
                <w:szCs w:val="22"/>
              </w:rPr>
              <w:t xml:space="preserve"> it depends on the Operating system which is again dependent on hardware.</w:t>
            </w:r>
          </w:p>
          <w:p w14:paraId="0899DCED"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30FCEA0F" w14:textId="2C8DFD96" w:rsidR="00F81B12" w:rsidRPr="00514A70" w:rsidRDefault="00F81B12" w:rsidP="00F81B1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 xml:space="preserve">Refer </w:t>
            </w:r>
            <w:r w:rsidR="0041672D" w:rsidRPr="0041672D">
              <w:rPr>
                <w:rFonts w:ascii="Book Antiqua" w:hAnsi="Book Antiqua" w:cs="Arial"/>
                <w:b/>
                <w:bCs/>
                <w:color w:val="000000" w:themeColor="text1"/>
                <w:sz w:val="22"/>
                <w:szCs w:val="22"/>
              </w:rPr>
              <w:t>Amendment-IV</w:t>
            </w:r>
            <w:r w:rsidRPr="00514A70">
              <w:rPr>
                <w:rFonts w:ascii="Book Antiqua" w:hAnsi="Book Antiqua" w:cs="Arial"/>
                <w:color w:val="000000" w:themeColor="text1"/>
                <w:sz w:val="22"/>
                <w:szCs w:val="22"/>
              </w:rPr>
              <w:t xml:space="preserve"> to the technical specification.</w:t>
            </w:r>
          </w:p>
          <w:p w14:paraId="11BD14F7" w14:textId="77777777" w:rsidR="006279BB" w:rsidRPr="00514A70" w:rsidRDefault="006279BB" w:rsidP="006279BB">
            <w:pPr>
              <w:jc w:val="both"/>
              <w:rPr>
                <w:rFonts w:ascii="Book Antiqua" w:hAnsi="Book Antiqua" w:cs="Arial"/>
                <w:color w:val="000000" w:themeColor="text1"/>
                <w:sz w:val="22"/>
                <w:szCs w:val="22"/>
              </w:rPr>
            </w:pPr>
          </w:p>
        </w:tc>
      </w:tr>
      <w:tr w:rsidR="006279BB" w:rsidRPr="00514A70" w14:paraId="6437F058" w14:textId="77777777" w:rsidTr="00D261DB">
        <w:trPr>
          <w:trHeight w:val="424"/>
        </w:trPr>
        <w:tc>
          <w:tcPr>
            <w:tcW w:w="538" w:type="dxa"/>
            <w:shd w:val="clear" w:color="auto" w:fill="auto"/>
            <w:noWrap/>
          </w:tcPr>
          <w:p w14:paraId="1E104751"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18CB0F6" w14:textId="564BE9C6"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 Clause-4.2</w:t>
            </w:r>
          </w:p>
        </w:tc>
        <w:tc>
          <w:tcPr>
            <w:tcW w:w="4536" w:type="dxa"/>
            <w:shd w:val="clear" w:color="auto" w:fill="auto"/>
          </w:tcPr>
          <w:p w14:paraId="3D6DB299" w14:textId="25F2F9FB"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(iii)Contractor must submit proper cyber risk mitigation plan/risk offered by connecting the system to the internet (whenever required) along with necessary cyber security measures in place. The contractor is allowed then only when the plan is approved by the owner.</w:t>
            </w:r>
          </w:p>
        </w:tc>
        <w:tc>
          <w:tcPr>
            <w:tcW w:w="5670" w:type="dxa"/>
            <w:shd w:val="clear" w:color="auto" w:fill="auto"/>
          </w:tcPr>
          <w:p w14:paraId="38F5BC9A" w14:textId="756CDC96"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As per cyber security guidelines. All critical infra </w:t>
            </w:r>
            <w:proofErr w:type="gramStart"/>
            <w:r w:rsidRPr="00514A70">
              <w:rPr>
                <w:rFonts w:ascii="Book Antiqua" w:hAnsi="Book Antiqua" w:cs="Arial"/>
                <w:color w:val="000000"/>
                <w:sz w:val="22"/>
                <w:szCs w:val="22"/>
              </w:rPr>
              <w:t>has to</w:t>
            </w:r>
            <w:proofErr w:type="gramEnd"/>
            <w:r w:rsidRPr="00514A70">
              <w:rPr>
                <w:rFonts w:ascii="Book Antiqua" w:hAnsi="Book Antiqua" w:cs="Arial"/>
                <w:color w:val="000000"/>
                <w:sz w:val="22"/>
                <w:szCs w:val="22"/>
              </w:rPr>
              <w:t xml:space="preserve"> be Air Gap environments. Owner </w:t>
            </w:r>
            <w:proofErr w:type="gramStart"/>
            <w:r w:rsidRPr="00514A70">
              <w:rPr>
                <w:rFonts w:ascii="Book Antiqua" w:hAnsi="Book Antiqua" w:cs="Arial"/>
                <w:color w:val="000000"/>
                <w:sz w:val="22"/>
                <w:szCs w:val="22"/>
              </w:rPr>
              <w:t>has to</w:t>
            </w:r>
            <w:proofErr w:type="gramEnd"/>
            <w:r w:rsidRPr="00514A70">
              <w:rPr>
                <w:rFonts w:ascii="Book Antiqua" w:hAnsi="Book Antiqua" w:cs="Arial"/>
                <w:color w:val="000000"/>
                <w:sz w:val="22"/>
                <w:szCs w:val="22"/>
              </w:rPr>
              <w:t xml:space="preserve"> ensure the limited Internet connectivity vis their secured IT network.</w:t>
            </w:r>
          </w:p>
          <w:p w14:paraId="34695A58"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06528AAC" w14:textId="4A1B2360"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 to comply technical </w:t>
            </w:r>
            <w:r w:rsidR="00E5106A" w:rsidRPr="00514A70">
              <w:rPr>
                <w:rFonts w:ascii="Book Antiqua" w:hAnsi="Book Antiqua" w:cs="Arial"/>
                <w:color w:val="000000"/>
                <w:sz w:val="22"/>
                <w:szCs w:val="22"/>
              </w:rPr>
              <w:t>specification.</w:t>
            </w:r>
          </w:p>
          <w:p w14:paraId="48BBB5BD" w14:textId="77777777" w:rsidR="006279BB" w:rsidRPr="00514A70" w:rsidRDefault="006279BB" w:rsidP="006279BB">
            <w:pPr>
              <w:jc w:val="both"/>
              <w:rPr>
                <w:rFonts w:ascii="Book Antiqua" w:hAnsi="Book Antiqua" w:cs="Arial"/>
                <w:color w:val="000000" w:themeColor="text1"/>
                <w:sz w:val="22"/>
                <w:szCs w:val="22"/>
              </w:rPr>
            </w:pPr>
          </w:p>
        </w:tc>
      </w:tr>
      <w:tr w:rsidR="006279BB" w:rsidRPr="00514A70" w14:paraId="6CAB8DC9" w14:textId="77777777" w:rsidTr="005141ED">
        <w:trPr>
          <w:trHeight w:val="1255"/>
        </w:trPr>
        <w:tc>
          <w:tcPr>
            <w:tcW w:w="538" w:type="dxa"/>
            <w:shd w:val="clear" w:color="auto" w:fill="auto"/>
            <w:noWrap/>
          </w:tcPr>
          <w:p w14:paraId="178A1791"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7B6C794" w14:textId="39543D20"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Volume II Part-A</w:t>
            </w:r>
            <w:r w:rsidR="0016252D" w:rsidRPr="00514A70">
              <w:rPr>
                <w:rFonts w:ascii="Book Antiqua" w:hAnsi="Book Antiqua" w:cs="Arial"/>
                <w:color w:val="000000" w:themeColor="text1"/>
                <w:sz w:val="22"/>
                <w:szCs w:val="22"/>
              </w:rPr>
              <w:t>,</w:t>
            </w:r>
            <w:r w:rsidRPr="00514A70">
              <w:rPr>
                <w:rFonts w:ascii="Book Antiqua" w:hAnsi="Book Antiqua" w:cs="Arial"/>
                <w:color w:val="000000" w:themeColor="text1"/>
                <w:sz w:val="22"/>
                <w:szCs w:val="22"/>
              </w:rPr>
              <w:t xml:space="preserve"> Section-4, Clause-4.3</w:t>
            </w:r>
          </w:p>
        </w:tc>
        <w:tc>
          <w:tcPr>
            <w:tcW w:w="4536" w:type="dxa"/>
            <w:shd w:val="clear" w:color="auto" w:fill="auto"/>
          </w:tcPr>
          <w:p w14:paraId="2A13518F" w14:textId="7BD63127"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(f) Addition and modification of database and displays, report generation, configuration and Database sizing activities including on-lining as detailed in the specification for all applications etc. and other day-to-day operational activities would primarily be the responsibility of Contractor</w:t>
            </w:r>
          </w:p>
        </w:tc>
        <w:tc>
          <w:tcPr>
            <w:tcW w:w="5670" w:type="dxa"/>
            <w:shd w:val="clear" w:color="auto" w:fill="auto"/>
          </w:tcPr>
          <w:p w14:paraId="6A9F2113" w14:textId="77777777"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Please elaborate operational activity, our understanding is limited to maintenance </w:t>
            </w:r>
            <w:proofErr w:type="gramStart"/>
            <w:r w:rsidRPr="00514A70">
              <w:rPr>
                <w:rFonts w:ascii="Book Antiqua" w:hAnsi="Book Antiqua" w:cs="Arial"/>
                <w:color w:val="000000" w:themeColor="text1"/>
                <w:sz w:val="22"/>
                <w:szCs w:val="22"/>
              </w:rPr>
              <w:t>only</w:t>
            </w:r>
            <w:proofErr w:type="gramEnd"/>
          </w:p>
          <w:p w14:paraId="422C97CB" w14:textId="77777777" w:rsidR="006279BB" w:rsidRPr="00514A70" w:rsidRDefault="006279BB" w:rsidP="36C71E32">
            <w:pPr>
              <w:jc w:val="both"/>
              <w:rPr>
                <w:rFonts w:ascii="Book Antiqua" w:hAnsi="Book Antiqua" w:cs="Arial"/>
                <w:color w:val="000000"/>
                <w:sz w:val="22"/>
                <w:szCs w:val="22"/>
              </w:rPr>
            </w:pPr>
          </w:p>
        </w:tc>
        <w:tc>
          <w:tcPr>
            <w:tcW w:w="2977" w:type="dxa"/>
            <w:shd w:val="clear" w:color="auto" w:fill="auto"/>
          </w:tcPr>
          <w:p w14:paraId="6C832A50" w14:textId="4818F2A3" w:rsidR="4E2261C0" w:rsidRPr="00514A70" w:rsidRDefault="4E2261C0"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 xml:space="preserve">Refer </w:t>
            </w:r>
            <w:r w:rsidR="0041672D" w:rsidRPr="0041672D">
              <w:rPr>
                <w:rFonts w:ascii="Book Antiqua" w:hAnsi="Book Antiqua" w:cs="Arial"/>
                <w:b/>
                <w:bCs/>
                <w:color w:val="000000" w:themeColor="text1"/>
                <w:sz w:val="22"/>
                <w:szCs w:val="22"/>
              </w:rPr>
              <w:t>Amendment-IV</w:t>
            </w:r>
            <w:r w:rsidRPr="00514A70">
              <w:rPr>
                <w:rFonts w:ascii="Book Antiqua" w:hAnsi="Book Antiqua" w:cs="Arial"/>
                <w:color w:val="000000" w:themeColor="text1"/>
                <w:sz w:val="22"/>
                <w:szCs w:val="22"/>
              </w:rPr>
              <w:t xml:space="preserve"> to the technical specification.</w:t>
            </w:r>
          </w:p>
          <w:p w14:paraId="359AC50F" w14:textId="3882647E" w:rsidR="36C71E32" w:rsidRPr="00514A70" w:rsidRDefault="36C71E32" w:rsidP="36C71E32">
            <w:pPr>
              <w:jc w:val="both"/>
              <w:rPr>
                <w:rFonts w:ascii="Book Antiqua" w:hAnsi="Book Antiqua" w:cs="Arial"/>
                <w:color w:val="000000" w:themeColor="text1"/>
                <w:sz w:val="22"/>
                <w:szCs w:val="22"/>
              </w:rPr>
            </w:pPr>
          </w:p>
          <w:p w14:paraId="43C80D1B" w14:textId="3BFD419F" w:rsidR="006279BB" w:rsidRPr="00514A70" w:rsidRDefault="006279BB" w:rsidP="006279BB">
            <w:pPr>
              <w:jc w:val="both"/>
              <w:rPr>
                <w:rFonts w:ascii="Book Antiqua" w:hAnsi="Book Antiqua" w:cs="Arial"/>
                <w:color w:val="000000" w:themeColor="text1"/>
                <w:sz w:val="22"/>
                <w:szCs w:val="22"/>
              </w:rPr>
            </w:pPr>
          </w:p>
        </w:tc>
      </w:tr>
      <w:tr w:rsidR="006279BB" w:rsidRPr="00514A70" w14:paraId="62E340F2" w14:textId="77777777" w:rsidTr="005141ED">
        <w:trPr>
          <w:trHeight w:val="1255"/>
        </w:trPr>
        <w:tc>
          <w:tcPr>
            <w:tcW w:w="538" w:type="dxa"/>
            <w:shd w:val="clear" w:color="auto" w:fill="auto"/>
            <w:noWrap/>
          </w:tcPr>
          <w:p w14:paraId="6A68D0F1"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522498C6" w14:textId="6FB9D98D"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 Clause-4.3</w:t>
            </w:r>
          </w:p>
        </w:tc>
        <w:tc>
          <w:tcPr>
            <w:tcW w:w="4536" w:type="dxa"/>
            <w:shd w:val="clear" w:color="auto" w:fill="auto"/>
          </w:tcPr>
          <w:p w14:paraId="1ACA8577"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(l) The contractor shall maintain a list of inventories of all hardware and software items being supplied along with software bill of material (Bom). The inventory shall include version &amp; firmware number for understanding of applicable vulnerabilities from publicly disclosed vulnerabilities </w:t>
            </w:r>
            <w:r w:rsidRPr="00514A70">
              <w:rPr>
                <w:rFonts w:ascii="Book Antiqua" w:hAnsi="Book Antiqua" w:cs="Arial"/>
                <w:color w:val="000000"/>
                <w:sz w:val="22"/>
                <w:szCs w:val="22"/>
              </w:rPr>
              <w:lastRenderedPageBreak/>
              <w:t>databases and shall take required action.</w:t>
            </w:r>
          </w:p>
          <w:p w14:paraId="6105BAFF" w14:textId="77777777" w:rsidR="006279BB" w:rsidRPr="00514A70" w:rsidRDefault="006279BB" w:rsidP="006279BB">
            <w:pPr>
              <w:jc w:val="both"/>
              <w:rPr>
                <w:rFonts w:ascii="Book Antiqua" w:hAnsi="Book Antiqua" w:cs="Arial"/>
                <w:color w:val="000000"/>
                <w:sz w:val="22"/>
                <w:szCs w:val="22"/>
              </w:rPr>
            </w:pPr>
          </w:p>
        </w:tc>
        <w:tc>
          <w:tcPr>
            <w:tcW w:w="5670" w:type="dxa"/>
            <w:shd w:val="clear" w:color="auto" w:fill="auto"/>
          </w:tcPr>
          <w:p w14:paraId="4CBD0867"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Please include Inventory management tool in software BOM</w:t>
            </w:r>
          </w:p>
          <w:p w14:paraId="33E3A506"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3F3EAF98" w14:textId="0231DE72" w:rsidR="006279BB" w:rsidRPr="00514A70" w:rsidRDefault="39BDCEFF" w:rsidP="00B05D05">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Bidder to comply technical specification</w:t>
            </w:r>
          </w:p>
        </w:tc>
      </w:tr>
      <w:tr w:rsidR="006279BB" w:rsidRPr="00514A70" w14:paraId="737F92FA" w14:textId="77777777" w:rsidTr="005141ED">
        <w:trPr>
          <w:trHeight w:val="703"/>
        </w:trPr>
        <w:tc>
          <w:tcPr>
            <w:tcW w:w="538" w:type="dxa"/>
            <w:shd w:val="clear" w:color="auto" w:fill="auto"/>
            <w:noWrap/>
          </w:tcPr>
          <w:p w14:paraId="200B6848"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0AC4268" w14:textId="47DBE9C3"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 Clause-4.3.5</w:t>
            </w:r>
          </w:p>
        </w:tc>
        <w:tc>
          <w:tcPr>
            <w:tcW w:w="4536" w:type="dxa"/>
            <w:shd w:val="clear" w:color="auto" w:fill="auto"/>
          </w:tcPr>
          <w:p w14:paraId="1B7C8F16" w14:textId="2AD95E5A"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The contractor shall upgrade the various applications delivered under the project</w:t>
            </w:r>
            <w:r w:rsidRPr="00514A70">
              <w:rPr>
                <w:rFonts w:ascii="Book Antiqua" w:hAnsi="Book Antiqua" w:cs="Arial"/>
                <w:color w:val="000000"/>
                <w:sz w:val="22"/>
                <w:szCs w:val="22"/>
              </w:rPr>
              <w:br/>
              <w:t>through patch management and upgrade to make it compliant with IEC standards as envisaged under the specification during the entire contract period including extension of contract, if any. Updated patches shall be applied to the system within the timelines</w:t>
            </w:r>
            <w:r w:rsidRPr="00514A70">
              <w:rPr>
                <w:rFonts w:ascii="Book Antiqua" w:hAnsi="Book Antiqua" w:cs="Arial"/>
                <w:color w:val="000000"/>
                <w:sz w:val="22"/>
                <w:szCs w:val="22"/>
              </w:rPr>
              <w:br/>
              <w:t>given below. Non-compliance will be considered under Severity-2.</w:t>
            </w:r>
          </w:p>
        </w:tc>
        <w:tc>
          <w:tcPr>
            <w:tcW w:w="5670" w:type="dxa"/>
            <w:shd w:val="clear" w:color="auto" w:fill="auto"/>
          </w:tcPr>
          <w:p w14:paraId="26162E22"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Our understanding from this para is for the patches only. Version change of the application is not possible as it likely depends on the OS version.</w:t>
            </w:r>
          </w:p>
          <w:p w14:paraId="148A09D9"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0EA88EEB" w14:textId="13D9BDF8" w:rsidR="006279BB" w:rsidRPr="00514A70" w:rsidRDefault="006279BB" w:rsidP="006279BB">
            <w:pPr>
              <w:jc w:val="both"/>
              <w:rPr>
                <w:rFonts w:ascii="Book Antiqua" w:hAnsi="Book Antiqua" w:cs="Arial"/>
                <w:color w:val="000000" w:themeColor="text1"/>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r w:rsidR="004D2570" w:rsidRPr="00514A70">
              <w:rPr>
                <w:rFonts w:ascii="Book Antiqua" w:hAnsi="Book Antiqua" w:cs="Arial"/>
                <w:color w:val="000000"/>
                <w:sz w:val="22"/>
                <w:szCs w:val="22"/>
              </w:rPr>
              <w:t>.</w:t>
            </w:r>
          </w:p>
        </w:tc>
      </w:tr>
      <w:tr w:rsidR="006279BB" w:rsidRPr="00514A70" w14:paraId="1E3D84DA" w14:textId="77777777" w:rsidTr="005141ED">
        <w:trPr>
          <w:trHeight w:val="1255"/>
        </w:trPr>
        <w:tc>
          <w:tcPr>
            <w:tcW w:w="538" w:type="dxa"/>
            <w:shd w:val="clear" w:color="auto" w:fill="auto"/>
            <w:noWrap/>
          </w:tcPr>
          <w:p w14:paraId="3E7205C6"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37545186" w14:textId="5AA3BB46"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 Clause-4.3.5</w:t>
            </w:r>
          </w:p>
        </w:tc>
        <w:tc>
          <w:tcPr>
            <w:tcW w:w="4536" w:type="dxa"/>
            <w:shd w:val="clear" w:color="auto" w:fill="auto"/>
          </w:tcPr>
          <w:p w14:paraId="7F8290CD"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Anti-</w:t>
            </w:r>
            <w:proofErr w:type="gramStart"/>
            <w:r w:rsidRPr="00514A70">
              <w:rPr>
                <w:rFonts w:ascii="Book Antiqua" w:hAnsi="Book Antiqua" w:cs="Arial"/>
                <w:color w:val="000000"/>
                <w:sz w:val="22"/>
                <w:szCs w:val="22"/>
              </w:rPr>
              <w:t>virus ,</w:t>
            </w:r>
            <w:proofErr w:type="gramEnd"/>
            <w:r w:rsidRPr="00514A70">
              <w:rPr>
                <w:rFonts w:ascii="Book Antiqua" w:hAnsi="Book Antiqua" w:cs="Arial"/>
                <w:color w:val="000000"/>
                <w:sz w:val="22"/>
                <w:szCs w:val="22"/>
              </w:rPr>
              <w:t xml:space="preserve"> Firewall, HIPS ,HIDS &amp; Network IPS signatures - Daily</w:t>
            </w:r>
          </w:p>
          <w:p w14:paraId="38C85E4B" w14:textId="77777777" w:rsidR="006279BB" w:rsidRPr="00514A70" w:rsidRDefault="006279BB" w:rsidP="006279BB">
            <w:pPr>
              <w:jc w:val="both"/>
              <w:rPr>
                <w:rFonts w:ascii="Book Antiqua" w:hAnsi="Book Antiqua" w:cs="Arial"/>
                <w:color w:val="000000"/>
                <w:sz w:val="22"/>
                <w:szCs w:val="22"/>
              </w:rPr>
            </w:pPr>
          </w:p>
        </w:tc>
        <w:tc>
          <w:tcPr>
            <w:tcW w:w="5670" w:type="dxa"/>
            <w:shd w:val="clear" w:color="auto" w:fill="auto"/>
          </w:tcPr>
          <w:p w14:paraId="1A575AD4"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It depends on the release of the patch from the OEM. Normally AV release the definition updates on daily </w:t>
            </w:r>
            <w:proofErr w:type="gramStart"/>
            <w:r w:rsidRPr="00514A70">
              <w:rPr>
                <w:rFonts w:ascii="Book Antiqua" w:hAnsi="Book Antiqua" w:cs="Arial"/>
                <w:color w:val="000000"/>
                <w:sz w:val="22"/>
                <w:szCs w:val="22"/>
              </w:rPr>
              <w:t>basis</w:t>
            </w:r>
            <w:proofErr w:type="gramEnd"/>
            <w:r w:rsidRPr="00514A70">
              <w:rPr>
                <w:rFonts w:ascii="Book Antiqua" w:hAnsi="Book Antiqua" w:cs="Arial"/>
                <w:color w:val="000000"/>
                <w:sz w:val="22"/>
                <w:szCs w:val="22"/>
              </w:rPr>
              <w:t xml:space="preserve"> but IDS/IPS etc. doesn't deliver the daily patches.</w:t>
            </w:r>
          </w:p>
          <w:p w14:paraId="79D62A33"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5245C7D6" w14:textId="69635341"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 to comply technical </w:t>
            </w:r>
            <w:r w:rsidR="00B51254" w:rsidRPr="00514A70">
              <w:rPr>
                <w:rFonts w:ascii="Book Antiqua" w:hAnsi="Book Antiqua" w:cs="Arial"/>
                <w:color w:val="000000"/>
                <w:sz w:val="22"/>
                <w:szCs w:val="22"/>
              </w:rPr>
              <w:t>specification.</w:t>
            </w:r>
          </w:p>
          <w:p w14:paraId="281DE742" w14:textId="77777777" w:rsidR="006279BB" w:rsidRPr="00514A70" w:rsidRDefault="006279BB" w:rsidP="006279BB">
            <w:pPr>
              <w:jc w:val="both"/>
              <w:rPr>
                <w:rFonts w:ascii="Book Antiqua" w:hAnsi="Book Antiqua" w:cs="Arial"/>
                <w:color w:val="000000"/>
                <w:sz w:val="22"/>
                <w:szCs w:val="22"/>
              </w:rPr>
            </w:pPr>
          </w:p>
        </w:tc>
      </w:tr>
      <w:tr w:rsidR="006279BB" w:rsidRPr="00514A70" w14:paraId="2BC78C6D" w14:textId="77777777" w:rsidTr="005141ED">
        <w:trPr>
          <w:trHeight w:val="1255"/>
        </w:trPr>
        <w:tc>
          <w:tcPr>
            <w:tcW w:w="538" w:type="dxa"/>
            <w:shd w:val="clear" w:color="auto" w:fill="auto"/>
            <w:noWrap/>
          </w:tcPr>
          <w:p w14:paraId="7D26886F"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A4D0DD3" w14:textId="565459AD" w:rsidR="006279BB" w:rsidRPr="00514A70" w:rsidRDefault="006279BB" w:rsidP="006279BB">
            <w:pPr>
              <w:jc w:val="both"/>
              <w:rPr>
                <w:rFonts w:ascii="Book Antiqua" w:hAnsi="Book Antiqua" w:cs="Arial"/>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 Maintenance &amp; Support</w:t>
            </w:r>
          </w:p>
        </w:tc>
        <w:tc>
          <w:tcPr>
            <w:tcW w:w="4536" w:type="dxa"/>
            <w:shd w:val="clear" w:color="auto" w:fill="auto"/>
          </w:tcPr>
          <w:p w14:paraId="4CE0BA84"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System Availability &gt;99.90 %</w:t>
            </w:r>
          </w:p>
          <w:p w14:paraId="0918291A" w14:textId="77777777" w:rsidR="006279BB" w:rsidRPr="00514A70" w:rsidRDefault="006279BB" w:rsidP="006279BB">
            <w:pPr>
              <w:ind w:left="-108"/>
              <w:contextualSpacing/>
              <w:jc w:val="both"/>
              <w:rPr>
                <w:rFonts w:ascii="Book Antiqua" w:hAnsi="Book Antiqua" w:cs="Arial"/>
                <w:sz w:val="22"/>
                <w:szCs w:val="22"/>
              </w:rPr>
            </w:pPr>
          </w:p>
        </w:tc>
        <w:tc>
          <w:tcPr>
            <w:tcW w:w="5670" w:type="dxa"/>
            <w:shd w:val="clear" w:color="auto" w:fill="auto"/>
          </w:tcPr>
          <w:p w14:paraId="7EED8EED" w14:textId="6FB723D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The required system availability is currently very high and difficult to achieve. Typically for the software / transactional systems such as SAMAST and RE F&amp;S system availability should be maximum 98.5 % Hence same need to be relaxed.</w:t>
            </w:r>
          </w:p>
        </w:tc>
        <w:tc>
          <w:tcPr>
            <w:tcW w:w="2977" w:type="dxa"/>
            <w:shd w:val="clear" w:color="auto" w:fill="auto"/>
          </w:tcPr>
          <w:p w14:paraId="7A911B0C" w14:textId="375336FA" w:rsidR="006279BB" w:rsidRPr="00514A70" w:rsidRDefault="006279BB" w:rsidP="006279BB">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Bidders to comply Technical Specification.</w:t>
            </w:r>
          </w:p>
        </w:tc>
      </w:tr>
      <w:tr w:rsidR="006279BB" w:rsidRPr="00514A70" w14:paraId="4AD626C6" w14:textId="77777777" w:rsidTr="005141ED">
        <w:trPr>
          <w:trHeight w:val="703"/>
        </w:trPr>
        <w:tc>
          <w:tcPr>
            <w:tcW w:w="538" w:type="dxa"/>
            <w:shd w:val="clear" w:color="auto" w:fill="auto"/>
            <w:noWrap/>
          </w:tcPr>
          <w:p w14:paraId="21630F2F"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04A52E4" w14:textId="7D01153D" w:rsidR="006279BB" w:rsidRPr="00514A70" w:rsidRDefault="006279BB" w:rsidP="006279BB">
            <w:pPr>
              <w:jc w:val="both"/>
              <w:rPr>
                <w:rFonts w:ascii="Book Antiqua" w:hAnsi="Book Antiqua" w:cs="Arial"/>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 Clause-4.5 </w:t>
            </w:r>
          </w:p>
        </w:tc>
        <w:tc>
          <w:tcPr>
            <w:tcW w:w="4536" w:type="dxa"/>
            <w:shd w:val="clear" w:color="auto" w:fill="auto"/>
          </w:tcPr>
          <w:p w14:paraId="132E48B4" w14:textId="77777777" w:rsidR="006279BB" w:rsidRPr="00514A70" w:rsidRDefault="006279BB" w:rsidP="006279BB">
            <w:pPr>
              <w:ind w:left="-108"/>
              <w:contextualSpacing/>
              <w:jc w:val="both"/>
              <w:rPr>
                <w:rFonts w:ascii="Book Antiqua" w:hAnsi="Book Antiqua" w:cs="Arial"/>
                <w:color w:val="000000"/>
                <w:sz w:val="22"/>
                <w:szCs w:val="22"/>
              </w:rPr>
            </w:pPr>
            <w:r w:rsidRPr="00514A70">
              <w:rPr>
                <w:rFonts w:ascii="Book Antiqua" w:hAnsi="Book Antiqua" w:cs="Arial"/>
                <w:color w:val="000000"/>
                <w:sz w:val="22"/>
                <w:szCs w:val="22"/>
              </w:rPr>
              <w:t xml:space="preserve">4.5 Integration of new equipment and or control </w:t>
            </w:r>
            <w:proofErr w:type="spellStart"/>
            <w:r w:rsidRPr="00514A70">
              <w:rPr>
                <w:rFonts w:ascii="Book Antiqua" w:hAnsi="Book Antiqua" w:cs="Arial"/>
                <w:color w:val="000000"/>
                <w:sz w:val="22"/>
                <w:szCs w:val="22"/>
              </w:rPr>
              <w:t>center</w:t>
            </w:r>
            <w:proofErr w:type="spellEnd"/>
          </w:p>
          <w:p w14:paraId="528958B0" w14:textId="77777777" w:rsidR="006279BB" w:rsidRPr="00514A70" w:rsidRDefault="006279BB" w:rsidP="006279BB">
            <w:pPr>
              <w:ind w:left="-108"/>
              <w:contextualSpacing/>
              <w:jc w:val="both"/>
              <w:rPr>
                <w:rFonts w:ascii="Book Antiqua" w:hAnsi="Book Antiqua" w:cs="Arial"/>
                <w:color w:val="000000"/>
                <w:sz w:val="22"/>
                <w:szCs w:val="22"/>
              </w:rPr>
            </w:pPr>
          </w:p>
          <w:p w14:paraId="3FC7B472" w14:textId="77777777" w:rsidR="006279BB" w:rsidRPr="00514A70" w:rsidRDefault="006279BB" w:rsidP="006279BB">
            <w:pPr>
              <w:ind w:left="-108"/>
              <w:contextualSpacing/>
              <w:jc w:val="both"/>
              <w:rPr>
                <w:rFonts w:ascii="Book Antiqua" w:hAnsi="Book Antiqua" w:cs="Arial"/>
                <w:color w:val="000000"/>
                <w:sz w:val="22"/>
                <w:szCs w:val="22"/>
              </w:rPr>
            </w:pPr>
            <w:r w:rsidRPr="00514A70">
              <w:rPr>
                <w:rFonts w:ascii="Book Antiqua" w:hAnsi="Book Antiqua" w:cs="Arial"/>
                <w:color w:val="000000"/>
                <w:sz w:val="22"/>
                <w:szCs w:val="22"/>
              </w:rPr>
              <w:t xml:space="preserve">All future services, protocol emulations and configuration support for integration of RTUs, SAS, Control Centre integration on ICCP clients for OPC Services, Web services </w:t>
            </w:r>
            <w:r w:rsidRPr="00514A70">
              <w:rPr>
                <w:rFonts w:ascii="Book Antiqua" w:hAnsi="Book Antiqua" w:cs="Arial"/>
                <w:color w:val="000000"/>
                <w:sz w:val="22"/>
                <w:szCs w:val="22"/>
              </w:rPr>
              <w:lastRenderedPageBreak/>
              <w:t>and CIM import and export utility for off-line applications shall be the responsibility of contractor during maintenance period. Integration of the new forecast service provider, weather service provider and new link between any of the forecasting tool, RE Scheduling tool etc. shall also be the responsibility of contractor. Integration of new meters and other owner’s application with energy accounting &amp; billing software shall be in the scope of contractor during maintenance period.</w:t>
            </w:r>
          </w:p>
          <w:p w14:paraId="6E5AE658" w14:textId="4EEB39EE" w:rsidR="006209CC" w:rsidRPr="00514A70" w:rsidRDefault="006209CC" w:rsidP="006279BB">
            <w:pPr>
              <w:ind w:left="-108"/>
              <w:contextualSpacing/>
              <w:jc w:val="both"/>
              <w:rPr>
                <w:rFonts w:ascii="Book Antiqua" w:hAnsi="Book Antiqua" w:cs="Arial"/>
                <w:color w:val="000000"/>
                <w:sz w:val="22"/>
                <w:szCs w:val="22"/>
              </w:rPr>
            </w:pPr>
          </w:p>
        </w:tc>
        <w:tc>
          <w:tcPr>
            <w:tcW w:w="5670" w:type="dxa"/>
            <w:shd w:val="clear" w:color="auto" w:fill="auto"/>
          </w:tcPr>
          <w:p w14:paraId="1989DFE6" w14:textId="0687C59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 xml:space="preserve">Integration with any </w:t>
            </w:r>
            <w:proofErr w:type="gramStart"/>
            <w:r w:rsidRPr="00514A70">
              <w:rPr>
                <w:rFonts w:ascii="Book Antiqua" w:hAnsi="Book Antiqua" w:cs="Arial"/>
                <w:color w:val="000000"/>
                <w:sz w:val="22"/>
                <w:szCs w:val="22"/>
              </w:rPr>
              <w:t>third party</w:t>
            </w:r>
            <w:proofErr w:type="gramEnd"/>
            <w:r w:rsidRPr="00514A70">
              <w:rPr>
                <w:rFonts w:ascii="Book Antiqua" w:hAnsi="Book Antiqua" w:cs="Arial"/>
                <w:color w:val="000000"/>
                <w:sz w:val="22"/>
                <w:szCs w:val="22"/>
              </w:rPr>
              <w:t xml:space="preserve"> application required substantial amount of integration efforts. Hence, we request to clearly defined the future coming applications that’s need to be integrated with RE F&amp; S Application or SAMAST / Energy Accounting &amp; Billing Application for </w:t>
            </w:r>
            <w:proofErr w:type="gramStart"/>
            <w:r w:rsidRPr="00514A70">
              <w:rPr>
                <w:rFonts w:ascii="Book Antiqua" w:hAnsi="Book Antiqua" w:cs="Arial"/>
                <w:color w:val="000000"/>
                <w:sz w:val="22"/>
                <w:szCs w:val="22"/>
              </w:rPr>
              <w:t>bidder's</w:t>
            </w:r>
            <w:proofErr w:type="gramEnd"/>
            <w:r w:rsidRPr="00514A70">
              <w:rPr>
                <w:rFonts w:ascii="Book Antiqua" w:hAnsi="Book Antiqua" w:cs="Arial"/>
                <w:color w:val="000000"/>
                <w:sz w:val="22"/>
                <w:szCs w:val="22"/>
              </w:rPr>
              <w:t xml:space="preserve"> to consider rational efforts and submit the prices accordingly instead of taking any </w:t>
            </w:r>
            <w:r w:rsidRPr="00514A70">
              <w:rPr>
                <w:rFonts w:ascii="Book Antiqua" w:hAnsi="Book Antiqua" w:cs="Arial"/>
                <w:color w:val="000000"/>
                <w:sz w:val="22"/>
                <w:szCs w:val="22"/>
              </w:rPr>
              <w:lastRenderedPageBreak/>
              <w:t xml:space="preserve">false assumptions which may increase the overall project price. Hence request to define the </w:t>
            </w:r>
            <w:proofErr w:type="spellStart"/>
            <w:r w:rsidRPr="00514A70">
              <w:rPr>
                <w:rFonts w:ascii="Book Antiqua" w:hAnsi="Book Antiqua" w:cs="Arial"/>
                <w:color w:val="000000"/>
                <w:sz w:val="22"/>
                <w:szCs w:val="22"/>
              </w:rPr>
              <w:t>no</w:t>
            </w:r>
            <w:proofErr w:type="spellEnd"/>
            <w:r w:rsidRPr="00514A70">
              <w:rPr>
                <w:rFonts w:ascii="Book Antiqua" w:hAnsi="Book Antiqua" w:cs="Arial"/>
                <w:color w:val="000000"/>
                <w:sz w:val="22"/>
                <w:szCs w:val="22"/>
              </w:rPr>
              <w:t xml:space="preserve"> of integration with future coming application so that same can be baseline for each </w:t>
            </w:r>
            <w:proofErr w:type="gramStart"/>
            <w:r w:rsidRPr="00514A70">
              <w:rPr>
                <w:rFonts w:ascii="Book Antiqua" w:hAnsi="Book Antiqua" w:cs="Arial"/>
                <w:color w:val="000000"/>
                <w:sz w:val="22"/>
                <w:szCs w:val="22"/>
              </w:rPr>
              <w:t>bidder's</w:t>
            </w:r>
            <w:proofErr w:type="gramEnd"/>
            <w:r w:rsidRPr="00514A70">
              <w:rPr>
                <w:rFonts w:ascii="Book Antiqua" w:hAnsi="Book Antiqua" w:cs="Arial"/>
                <w:color w:val="000000"/>
                <w:sz w:val="22"/>
                <w:szCs w:val="22"/>
              </w:rPr>
              <w:t>.</w:t>
            </w:r>
          </w:p>
          <w:p w14:paraId="30439F01" w14:textId="77777777" w:rsidR="006279BB" w:rsidRPr="00514A70" w:rsidRDefault="006279BB" w:rsidP="006279BB">
            <w:pPr>
              <w:contextualSpacing/>
              <w:jc w:val="both"/>
              <w:rPr>
                <w:rFonts w:ascii="Book Antiqua" w:hAnsi="Book Antiqua" w:cs="Arial"/>
                <w:color w:val="000000"/>
                <w:sz w:val="22"/>
                <w:szCs w:val="22"/>
              </w:rPr>
            </w:pPr>
          </w:p>
        </w:tc>
        <w:tc>
          <w:tcPr>
            <w:tcW w:w="2977" w:type="dxa"/>
            <w:shd w:val="clear" w:color="auto" w:fill="auto"/>
          </w:tcPr>
          <w:p w14:paraId="35884C8C" w14:textId="00D11EF0"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 xml:space="preserve">Bidder to comply technical </w:t>
            </w:r>
            <w:r w:rsidR="006209CC" w:rsidRPr="00514A70">
              <w:rPr>
                <w:rFonts w:ascii="Book Antiqua" w:hAnsi="Book Antiqua" w:cs="Arial"/>
                <w:color w:val="000000"/>
                <w:sz w:val="22"/>
                <w:szCs w:val="22"/>
              </w:rPr>
              <w:t>specification.</w:t>
            </w:r>
          </w:p>
          <w:p w14:paraId="2D37A588" w14:textId="77777777" w:rsidR="006279BB" w:rsidRPr="00514A70" w:rsidRDefault="006279BB" w:rsidP="006279BB">
            <w:pPr>
              <w:jc w:val="both"/>
              <w:rPr>
                <w:rFonts w:ascii="Book Antiqua" w:hAnsi="Book Antiqua" w:cs="Arial"/>
                <w:color w:val="000000"/>
                <w:sz w:val="22"/>
                <w:szCs w:val="22"/>
              </w:rPr>
            </w:pPr>
          </w:p>
        </w:tc>
      </w:tr>
      <w:tr w:rsidR="006279BB" w:rsidRPr="00514A70" w14:paraId="1D56C55A" w14:textId="77777777" w:rsidTr="005141ED">
        <w:trPr>
          <w:trHeight w:val="278"/>
        </w:trPr>
        <w:tc>
          <w:tcPr>
            <w:tcW w:w="538" w:type="dxa"/>
            <w:shd w:val="clear" w:color="auto" w:fill="auto"/>
            <w:noWrap/>
          </w:tcPr>
          <w:p w14:paraId="712AA714"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C58A47A" w14:textId="2D98CBBC"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 Clause-4.5,</w:t>
            </w:r>
            <w:r w:rsidRPr="00514A70">
              <w:rPr>
                <w:rFonts w:ascii="Book Antiqua" w:hAnsi="Book Antiqua"/>
                <w:sz w:val="22"/>
                <w:szCs w:val="22"/>
              </w:rPr>
              <w:t xml:space="preserve"> </w:t>
            </w:r>
            <w:r w:rsidRPr="00514A70">
              <w:rPr>
                <w:rFonts w:ascii="Book Antiqua" w:hAnsi="Book Antiqua" w:cs="Arial"/>
                <w:color w:val="000000"/>
                <w:sz w:val="22"/>
                <w:szCs w:val="22"/>
              </w:rPr>
              <w:t>Responsibility Matrix</w:t>
            </w:r>
          </w:p>
        </w:tc>
        <w:tc>
          <w:tcPr>
            <w:tcW w:w="4536" w:type="dxa"/>
            <w:shd w:val="clear" w:color="auto" w:fill="auto"/>
          </w:tcPr>
          <w:p w14:paraId="6C30E9F7"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2.1 Report problem and assist with problem identification.</w:t>
            </w:r>
            <w:r w:rsidRPr="00514A70">
              <w:rPr>
                <w:rFonts w:ascii="Book Antiqua" w:hAnsi="Book Antiqua" w:cs="Arial"/>
                <w:color w:val="000000"/>
                <w:sz w:val="22"/>
                <w:szCs w:val="22"/>
              </w:rPr>
              <w:br/>
              <w:t>3.3 Restore or reinstall software from back-ups.</w:t>
            </w:r>
            <w:r w:rsidRPr="00514A70">
              <w:rPr>
                <w:rFonts w:ascii="Book Antiqua" w:hAnsi="Book Antiqua" w:cs="Arial"/>
                <w:color w:val="000000"/>
                <w:sz w:val="22"/>
                <w:szCs w:val="22"/>
              </w:rPr>
              <w:br/>
              <w:t>4.4 Restore operation of repaired/replaced equipment</w:t>
            </w:r>
            <w:r w:rsidRPr="00514A70">
              <w:rPr>
                <w:rFonts w:ascii="Book Antiqua" w:hAnsi="Book Antiqua" w:cs="Arial"/>
                <w:color w:val="000000"/>
                <w:sz w:val="22"/>
                <w:szCs w:val="22"/>
              </w:rPr>
              <w:br/>
              <w:t>5.0 HARDWARE SPARE PARTS</w:t>
            </w:r>
            <w:r w:rsidRPr="00514A70">
              <w:rPr>
                <w:rFonts w:ascii="Book Antiqua" w:hAnsi="Book Antiqua" w:cs="Arial"/>
                <w:color w:val="000000"/>
                <w:sz w:val="22"/>
                <w:szCs w:val="22"/>
              </w:rPr>
              <w:br/>
              <w:t>8.1 - 8.6 Patch/Signature/Update/firmware Updates etc.</w:t>
            </w:r>
          </w:p>
          <w:p w14:paraId="3FAA99B0" w14:textId="77777777" w:rsidR="006279BB" w:rsidRPr="00514A70" w:rsidRDefault="006279BB" w:rsidP="006279BB">
            <w:pPr>
              <w:ind w:left="-108"/>
              <w:contextualSpacing/>
              <w:jc w:val="both"/>
              <w:rPr>
                <w:rFonts w:ascii="Book Antiqua" w:hAnsi="Book Antiqua" w:cs="Arial"/>
                <w:color w:val="000000"/>
                <w:sz w:val="22"/>
                <w:szCs w:val="22"/>
              </w:rPr>
            </w:pPr>
          </w:p>
        </w:tc>
        <w:tc>
          <w:tcPr>
            <w:tcW w:w="5670" w:type="dxa"/>
            <w:shd w:val="clear" w:color="auto" w:fill="auto"/>
          </w:tcPr>
          <w:p w14:paraId="0ED6C5B7" w14:textId="6C574E7E"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21. Problem reporting to be done by Owner. We have standard support for maintenance for S2, S3 and S4 and 24x7 for S1 issues.</w:t>
            </w:r>
            <w:r w:rsidRPr="00514A70">
              <w:rPr>
                <w:rFonts w:ascii="Book Antiqua" w:hAnsi="Book Antiqua" w:cs="Arial"/>
                <w:color w:val="000000"/>
                <w:sz w:val="22"/>
                <w:szCs w:val="22"/>
              </w:rPr>
              <w:br/>
              <w:t>3.3 We need assistance as it also depend on the Online system as well.</w:t>
            </w:r>
            <w:r w:rsidRPr="00514A70">
              <w:rPr>
                <w:rFonts w:ascii="Book Antiqua" w:hAnsi="Book Antiqua" w:cs="Arial"/>
                <w:color w:val="000000"/>
                <w:sz w:val="22"/>
                <w:szCs w:val="22"/>
              </w:rPr>
              <w:br/>
              <w:t>4.4 same as 3.3</w:t>
            </w:r>
            <w:r w:rsidRPr="00514A70">
              <w:rPr>
                <w:rFonts w:ascii="Book Antiqua" w:hAnsi="Book Antiqua" w:cs="Arial"/>
                <w:color w:val="000000"/>
                <w:sz w:val="22"/>
                <w:szCs w:val="22"/>
              </w:rPr>
              <w:br/>
              <w:t>5.0 Spares will be in Owners premises, so security has to be prime responsibility of the Owner and during replacement assistance is needed.</w:t>
            </w:r>
            <w:r w:rsidRPr="00514A70">
              <w:rPr>
                <w:rFonts w:ascii="Book Antiqua" w:hAnsi="Book Antiqua" w:cs="Arial"/>
                <w:color w:val="000000"/>
                <w:sz w:val="22"/>
                <w:szCs w:val="22"/>
              </w:rPr>
              <w:br/>
              <w:t>8.1 - 8.6 Owners assistance is required, as it requires downtime.</w:t>
            </w:r>
          </w:p>
        </w:tc>
        <w:tc>
          <w:tcPr>
            <w:tcW w:w="2977" w:type="dxa"/>
            <w:shd w:val="clear" w:color="auto" w:fill="auto"/>
          </w:tcPr>
          <w:p w14:paraId="52195B51" w14:textId="533BA7C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 to comply technical </w:t>
            </w:r>
            <w:r w:rsidR="006209CC" w:rsidRPr="00514A70">
              <w:rPr>
                <w:rFonts w:ascii="Book Antiqua" w:hAnsi="Book Antiqua" w:cs="Arial"/>
                <w:color w:val="000000"/>
                <w:sz w:val="22"/>
                <w:szCs w:val="22"/>
              </w:rPr>
              <w:t>specification.</w:t>
            </w:r>
          </w:p>
          <w:p w14:paraId="606BA99D" w14:textId="77777777" w:rsidR="006279BB" w:rsidRPr="00514A70" w:rsidRDefault="006279BB" w:rsidP="006279BB">
            <w:pPr>
              <w:jc w:val="both"/>
              <w:rPr>
                <w:rFonts w:ascii="Book Antiqua" w:hAnsi="Book Antiqua" w:cs="Arial"/>
                <w:color w:val="000000"/>
                <w:sz w:val="22"/>
                <w:szCs w:val="22"/>
              </w:rPr>
            </w:pPr>
          </w:p>
        </w:tc>
      </w:tr>
      <w:tr w:rsidR="006279BB" w:rsidRPr="00514A70" w14:paraId="5F100B7D" w14:textId="77777777" w:rsidTr="005141ED">
        <w:trPr>
          <w:trHeight w:val="278"/>
        </w:trPr>
        <w:tc>
          <w:tcPr>
            <w:tcW w:w="538" w:type="dxa"/>
            <w:shd w:val="clear" w:color="auto" w:fill="auto"/>
            <w:noWrap/>
          </w:tcPr>
          <w:p w14:paraId="2E080922"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5532270" w14:textId="6C6B161B"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 Clause-4.11,</w:t>
            </w:r>
            <w:r w:rsidRPr="00514A70">
              <w:rPr>
                <w:rFonts w:ascii="Book Antiqua" w:hAnsi="Book Antiqua" w:cs="Arial"/>
                <w:sz w:val="22"/>
                <w:szCs w:val="22"/>
              </w:rPr>
              <w:t xml:space="preserve"> </w:t>
            </w:r>
            <w:r w:rsidRPr="00514A70">
              <w:rPr>
                <w:rFonts w:ascii="Book Antiqua" w:hAnsi="Book Antiqua" w:cs="Arial"/>
                <w:color w:val="000000"/>
                <w:sz w:val="22"/>
                <w:szCs w:val="22"/>
              </w:rPr>
              <w:t>Detailed Scope of work during the entire Contract Period</w:t>
            </w:r>
          </w:p>
        </w:tc>
        <w:tc>
          <w:tcPr>
            <w:tcW w:w="4536" w:type="dxa"/>
            <w:shd w:val="clear" w:color="auto" w:fill="auto"/>
          </w:tcPr>
          <w:p w14:paraId="615CE84B" w14:textId="36D7D178" w:rsidR="006279BB" w:rsidRPr="00514A70" w:rsidRDefault="006279BB" w:rsidP="006279BB">
            <w:pPr>
              <w:ind w:left="-108"/>
              <w:contextualSpacing/>
              <w:jc w:val="both"/>
              <w:rPr>
                <w:rFonts w:ascii="Book Antiqua" w:hAnsi="Book Antiqua" w:cs="Arial"/>
                <w:color w:val="000000"/>
                <w:sz w:val="22"/>
                <w:szCs w:val="22"/>
              </w:rPr>
            </w:pPr>
            <w:r w:rsidRPr="00514A70">
              <w:rPr>
                <w:rFonts w:ascii="Book Antiqua" w:hAnsi="Book Antiqua" w:cs="Arial"/>
                <w:color w:val="000000"/>
                <w:sz w:val="22"/>
                <w:szCs w:val="22"/>
              </w:rPr>
              <w:t xml:space="preserve">Detailed Scope of work during Warranty and AMC Period Technical upgrade of the installation to the new version (wherever applicable), as and when required, shall be done by the Contractor. Any version upgrade (in version) of the software / tool / appliance by Contractor to be done after taking prior approval of Owner and after submitting impact assessment of such </w:t>
            </w:r>
            <w:r w:rsidRPr="00514A70">
              <w:rPr>
                <w:rFonts w:ascii="Book Antiqua" w:hAnsi="Book Antiqua" w:cs="Arial"/>
                <w:color w:val="000000"/>
                <w:sz w:val="22"/>
                <w:szCs w:val="22"/>
              </w:rPr>
              <w:lastRenderedPageBreak/>
              <w:t>upgrade at no additional cost to Owner.</w:t>
            </w:r>
          </w:p>
        </w:tc>
        <w:tc>
          <w:tcPr>
            <w:tcW w:w="5670" w:type="dxa"/>
            <w:shd w:val="clear" w:color="auto" w:fill="auto"/>
          </w:tcPr>
          <w:p w14:paraId="44487BA2" w14:textId="1545F0B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Bidder shall extend software support for 8-years which includes installation of compatible patch files/service packs of offered SCADA software on the same versions of Operating systems and applications. Versions upgrade shall not be applicable as the upgrade itself becomes another complete project to be executed like the present tender, hence needs to be taken up separately after the end of AMC.</w:t>
            </w:r>
          </w:p>
        </w:tc>
        <w:tc>
          <w:tcPr>
            <w:tcW w:w="2977" w:type="dxa"/>
            <w:shd w:val="clear" w:color="auto" w:fill="auto"/>
          </w:tcPr>
          <w:p w14:paraId="2BBBCF64" w14:textId="3D612582" w:rsidR="006279BB" w:rsidRPr="00514A70" w:rsidRDefault="004A69A7"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6279BB" w:rsidRPr="00514A70" w14:paraId="19F3376C" w14:textId="77777777" w:rsidTr="00D261DB">
        <w:trPr>
          <w:trHeight w:val="2551"/>
        </w:trPr>
        <w:tc>
          <w:tcPr>
            <w:tcW w:w="538" w:type="dxa"/>
            <w:shd w:val="clear" w:color="auto" w:fill="auto"/>
            <w:noWrap/>
          </w:tcPr>
          <w:p w14:paraId="149A6801"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97D622E" w14:textId="1B41549A"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Appendix-D, Typical Network Architecture for Ladakh SLDC cum REMC</w:t>
            </w:r>
          </w:p>
          <w:p w14:paraId="02949B53" w14:textId="77777777" w:rsidR="006279BB" w:rsidRPr="00514A70" w:rsidRDefault="006279BB" w:rsidP="006279BB">
            <w:pPr>
              <w:jc w:val="both"/>
              <w:rPr>
                <w:rFonts w:ascii="Book Antiqua" w:hAnsi="Book Antiqua" w:cs="Arial"/>
                <w:sz w:val="22"/>
                <w:szCs w:val="22"/>
              </w:rPr>
            </w:pPr>
          </w:p>
        </w:tc>
        <w:tc>
          <w:tcPr>
            <w:tcW w:w="4536" w:type="dxa"/>
            <w:shd w:val="clear" w:color="auto" w:fill="auto"/>
          </w:tcPr>
          <w:p w14:paraId="73DC06BB"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General Query on CMC Server </w:t>
            </w:r>
          </w:p>
          <w:p w14:paraId="0D5EED85" w14:textId="110C4180" w:rsidR="006279BB" w:rsidRPr="00514A70" w:rsidRDefault="006279BB" w:rsidP="006279BB">
            <w:pPr>
              <w:jc w:val="both"/>
              <w:rPr>
                <w:rFonts w:ascii="Book Antiqua" w:hAnsi="Book Antiqua" w:cs="Arial"/>
                <w:color w:val="000000"/>
                <w:sz w:val="22"/>
                <w:szCs w:val="22"/>
              </w:rPr>
            </w:pPr>
          </w:p>
          <w:p w14:paraId="1A177208" w14:textId="77777777" w:rsidR="006279BB" w:rsidRPr="00514A70" w:rsidRDefault="006279BB" w:rsidP="00031873">
            <w:pPr>
              <w:contextualSpacing/>
              <w:jc w:val="both"/>
              <w:rPr>
                <w:rFonts w:ascii="Book Antiqua" w:hAnsi="Book Antiqua" w:cs="Arial"/>
                <w:sz w:val="22"/>
                <w:szCs w:val="22"/>
              </w:rPr>
            </w:pPr>
          </w:p>
        </w:tc>
        <w:tc>
          <w:tcPr>
            <w:tcW w:w="5670" w:type="dxa"/>
            <w:shd w:val="clear" w:color="auto" w:fill="auto"/>
          </w:tcPr>
          <w:p w14:paraId="107E5D33" w14:textId="633BFE0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There are two different components: an External CMC in the External DMZ LAN and an Internal CMC in the Management LAN, </w:t>
            </w:r>
            <w:r w:rsidR="00214462" w:rsidRPr="00514A70">
              <w:rPr>
                <w:rFonts w:ascii="Book Antiqua" w:hAnsi="Book Antiqua" w:cs="Arial"/>
                <w:color w:val="000000"/>
                <w:sz w:val="22"/>
                <w:szCs w:val="22"/>
              </w:rPr>
              <w:t>kindly</w:t>
            </w:r>
            <w:r w:rsidRPr="00514A70">
              <w:rPr>
                <w:rFonts w:ascii="Book Antiqua" w:hAnsi="Book Antiqua" w:cs="Arial"/>
                <w:color w:val="000000"/>
                <w:sz w:val="22"/>
                <w:szCs w:val="22"/>
              </w:rPr>
              <w:t xml:space="preserve"> explain each with its own purpose. </w:t>
            </w:r>
            <w:r w:rsidRPr="00514A70">
              <w:rPr>
                <w:rFonts w:ascii="Book Antiqua" w:hAnsi="Book Antiqua" w:cs="Arial"/>
                <w:color w:val="000000"/>
                <w:sz w:val="22"/>
                <w:szCs w:val="22"/>
              </w:rPr>
              <w:br/>
              <w:t>However, only one quantity of CMC has been mentioned in the BOQ.</w:t>
            </w:r>
            <w:r w:rsidRPr="00514A70">
              <w:rPr>
                <w:rFonts w:ascii="Book Antiqua" w:hAnsi="Book Antiqua" w:cs="Arial"/>
                <w:color w:val="000000"/>
                <w:sz w:val="22"/>
                <w:szCs w:val="22"/>
              </w:rPr>
              <w:br/>
              <w:t>We also understand that the Antivirus, SIEM, and WSUS will be hosted on the CMC Server. Kindly confirm our understanding.</w:t>
            </w:r>
          </w:p>
        </w:tc>
        <w:tc>
          <w:tcPr>
            <w:tcW w:w="2977" w:type="dxa"/>
            <w:shd w:val="clear" w:color="auto" w:fill="auto"/>
          </w:tcPr>
          <w:p w14:paraId="5ACA3229" w14:textId="47B2A3F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510417" w:rsidRPr="00514A70">
              <w:rPr>
                <w:rFonts w:ascii="Book Antiqua" w:hAnsi="Book Antiqua" w:cs="Arial"/>
                <w:color w:val="000000"/>
                <w:sz w:val="22"/>
                <w:szCs w:val="22"/>
              </w:rPr>
              <w:t xml:space="preserve">Amended </w:t>
            </w:r>
            <w:proofErr w:type="spellStart"/>
            <w:r w:rsidR="00052B49" w:rsidRPr="00514A70">
              <w:rPr>
                <w:rFonts w:ascii="Book Antiqua" w:hAnsi="Book Antiqua" w:cs="Arial"/>
                <w:color w:val="000000"/>
                <w:sz w:val="22"/>
                <w:szCs w:val="22"/>
              </w:rPr>
              <w:t>BoQ</w:t>
            </w:r>
            <w:proofErr w:type="spellEnd"/>
            <w:r w:rsidR="00052B49" w:rsidRPr="00514A70">
              <w:rPr>
                <w:rFonts w:ascii="Book Antiqua" w:hAnsi="Book Antiqua" w:cs="Arial"/>
                <w:color w:val="000000"/>
                <w:sz w:val="22"/>
                <w:szCs w:val="22"/>
              </w:rPr>
              <w:t xml:space="preserve"> of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 </w:t>
            </w:r>
          </w:p>
        </w:tc>
      </w:tr>
      <w:tr w:rsidR="006279BB" w:rsidRPr="00514A70" w14:paraId="1B99995B" w14:textId="77777777" w:rsidTr="005141ED">
        <w:trPr>
          <w:trHeight w:val="1255"/>
        </w:trPr>
        <w:tc>
          <w:tcPr>
            <w:tcW w:w="538" w:type="dxa"/>
            <w:shd w:val="clear" w:color="auto" w:fill="auto"/>
            <w:noWrap/>
          </w:tcPr>
          <w:p w14:paraId="0F2E6141"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155B24A" w14:textId="1D5A49E6"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Appendix-D, Typical Network Architecture for Ladakh SLDC cum REMC</w:t>
            </w:r>
          </w:p>
        </w:tc>
        <w:tc>
          <w:tcPr>
            <w:tcW w:w="4536" w:type="dxa"/>
            <w:shd w:val="clear" w:color="auto" w:fill="auto"/>
          </w:tcPr>
          <w:p w14:paraId="46B87A6F"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Query on Data Replica Server.</w:t>
            </w:r>
          </w:p>
          <w:p w14:paraId="4FA572C9" w14:textId="77777777" w:rsidR="006279BB" w:rsidRPr="00514A70" w:rsidRDefault="006279BB" w:rsidP="006279BB">
            <w:pPr>
              <w:jc w:val="both"/>
              <w:rPr>
                <w:rFonts w:ascii="Book Antiqua" w:hAnsi="Book Antiqua" w:cs="Arial"/>
                <w:color w:val="000000"/>
                <w:sz w:val="22"/>
                <w:szCs w:val="22"/>
              </w:rPr>
            </w:pPr>
          </w:p>
        </w:tc>
        <w:tc>
          <w:tcPr>
            <w:tcW w:w="5670" w:type="dxa"/>
            <w:shd w:val="clear" w:color="auto" w:fill="auto"/>
          </w:tcPr>
          <w:p w14:paraId="6684175A" w14:textId="3D465A43"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There's no Data Replica Server mentioned in Architecture. As per the BOQ, we are considering 2 </w:t>
            </w:r>
            <w:proofErr w:type="spellStart"/>
            <w:r w:rsidRPr="00514A70">
              <w:rPr>
                <w:rFonts w:ascii="Book Antiqua" w:hAnsi="Book Antiqua" w:cs="Arial"/>
                <w:color w:val="000000"/>
                <w:sz w:val="22"/>
                <w:szCs w:val="22"/>
              </w:rPr>
              <w:t>nos</w:t>
            </w:r>
            <w:proofErr w:type="spellEnd"/>
            <w:r w:rsidRPr="00514A70">
              <w:rPr>
                <w:rFonts w:ascii="Book Antiqua" w:hAnsi="Book Antiqua" w:cs="Arial"/>
                <w:color w:val="000000"/>
                <w:sz w:val="22"/>
                <w:szCs w:val="22"/>
              </w:rPr>
              <w:t xml:space="preserve"> of Data Replica Server.</w:t>
            </w:r>
          </w:p>
          <w:p w14:paraId="193161D0"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32B32B8B" w14:textId="77777777" w:rsidR="00F07B95" w:rsidRPr="00514A70" w:rsidRDefault="00F07B95" w:rsidP="00F07B95">
            <w:pPr>
              <w:jc w:val="both"/>
              <w:rPr>
                <w:rFonts w:ascii="Book Antiqua" w:hAnsi="Book Antiqua" w:cs="Arial"/>
                <w:color w:val="000000"/>
                <w:sz w:val="22"/>
                <w:szCs w:val="22"/>
              </w:rPr>
            </w:pPr>
            <w:r w:rsidRPr="00514A70">
              <w:rPr>
                <w:rFonts w:ascii="Book Antiqua" w:hAnsi="Book Antiqua" w:cs="Arial"/>
                <w:color w:val="000000"/>
                <w:sz w:val="22"/>
                <w:szCs w:val="22"/>
              </w:rPr>
              <w:t>Bidders to quote as per BOQ and comply Technical Specification.</w:t>
            </w:r>
          </w:p>
          <w:p w14:paraId="168230DF" w14:textId="77777777" w:rsidR="006279BB" w:rsidRPr="00514A70" w:rsidRDefault="006279BB" w:rsidP="006279BB">
            <w:pPr>
              <w:jc w:val="both"/>
              <w:rPr>
                <w:rFonts w:ascii="Book Antiqua" w:hAnsi="Book Antiqua" w:cs="Arial"/>
                <w:color w:val="000000"/>
                <w:sz w:val="22"/>
                <w:szCs w:val="22"/>
              </w:rPr>
            </w:pPr>
          </w:p>
        </w:tc>
      </w:tr>
      <w:tr w:rsidR="006279BB" w:rsidRPr="00514A70" w14:paraId="262DF237" w14:textId="77777777" w:rsidTr="005141ED">
        <w:trPr>
          <w:trHeight w:val="278"/>
        </w:trPr>
        <w:tc>
          <w:tcPr>
            <w:tcW w:w="538" w:type="dxa"/>
            <w:shd w:val="clear" w:color="auto" w:fill="auto"/>
            <w:noWrap/>
          </w:tcPr>
          <w:p w14:paraId="1BC06D90"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037F877" w14:textId="16FD5CFE"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Part-A</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Appendix-D, Typical Network Architecture for Ladakh SLDC cum REMC</w:t>
            </w:r>
          </w:p>
        </w:tc>
        <w:tc>
          <w:tcPr>
            <w:tcW w:w="4536" w:type="dxa"/>
            <w:shd w:val="clear" w:color="auto" w:fill="auto"/>
          </w:tcPr>
          <w:p w14:paraId="5DA77F50"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Query on BOQ &amp; Network Architecture</w:t>
            </w:r>
          </w:p>
          <w:p w14:paraId="3E43CE30" w14:textId="77777777" w:rsidR="006279BB" w:rsidRPr="00514A70" w:rsidRDefault="006279BB" w:rsidP="006279BB">
            <w:pPr>
              <w:jc w:val="both"/>
              <w:rPr>
                <w:rFonts w:ascii="Book Antiqua" w:hAnsi="Book Antiqua" w:cs="Arial"/>
                <w:color w:val="000000"/>
                <w:sz w:val="22"/>
                <w:szCs w:val="22"/>
              </w:rPr>
            </w:pPr>
          </w:p>
        </w:tc>
        <w:tc>
          <w:tcPr>
            <w:tcW w:w="5670" w:type="dxa"/>
            <w:shd w:val="clear" w:color="auto" w:fill="auto"/>
          </w:tcPr>
          <w:p w14:paraId="4839F1A7"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As per the Typical Network Architecture given for Ladakh SLDC cum REMC, there is a workstation console present in the Energy Accounting LAN; however, no quantity is mentioned in the BOQ. Kindly clarify.</w:t>
            </w:r>
          </w:p>
          <w:p w14:paraId="4A49E2ED"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0F936F9F" w14:textId="24A87E4E"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7D7D49" w:rsidRPr="00514A70">
              <w:rPr>
                <w:rFonts w:ascii="Book Antiqua" w:hAnsi="Book Antiqua" w:cs="Arial"/>
                <w:color w:val="000000"/>
                <w:sz w:val="22"/>
                <w:szCs w:val="22"/>
              </w:rPr>
              <w:t xml:space="preserve">Amended </w:t>
            </w:r>
            <w:proofErr w:type="spellStart"/>
            <w:r w:rsidR="007D7D49" w:rsidRPr="00514A70">
              <w:rPr>
                <w:rFonts w:ascii="Book Antiqua" w:hAnsi="Book Antiqua" w:cs="Arial"/>
                <w:color w:val="000000"/>
                <w:sz w:val="22"/>
                <w:szCs w:val="22"/>
              </w:rPr>
              <w:t>BoQ</w:t>
            </w:r>
            <w:proofErr w:type="spellEnd"/>
            <w:r w:rsidR="007D7D49" w:rsidRPr="00514A70">
              <w:rPr>
                <w:rFonts w:ascii="Book Antiqua" w:hAnsi="Book Antiqua" w:cs="Arial"/>
                <w:color w:val="000000"/>
                <w:sz w:val="22"/>
                <w:szCs w:val="22"/>
              </w:rPr>
              <w:t xml:space="preserve"> &amp; Architecture of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 </w:t>
            </w:r>
          </w:p>
        </w:tc>
      </w:tr>
      <w:tr w:rsidR="006279BB" w:rsidRPr="00514A70" w14:paraId="2995DD1C" w14:textId="77777777" w:rsidTr="005141ED">
        <w:trPr>
          <w:trHeight w:val="1255"/>
        </w:trPr>
        <w:tc>
          <w:tcPr>
            <w:tcW w:w="538" w:type="dxa"/>
            <w:shd w:val="clear" w:color="auto" w:fill="auto"/>
            <w:noWrap/>
          </w:tcPr>
          <w:p w14:paraId="5FA26A8F"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4DEC717" w14:textId="10E52F2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w:t>
            </w:r>
            <w:r w:rsidRPr="00514A70">
              <w:rPr>
                <w:rFonts w:ascii="Book Antiqua" w:hAnsi="Book Antiqua" w:cs="Arial"/>
                <w:sz w:val="22"/>
                <w:szCs w:val="22"/>
              </w:rPr>
              <w:t xml:space="preserve"> </w:t>
            </w:r>
            <w:r w:rsidRPr="00514A70">
              <w:rPr>
                <w:rFonts w:ascii="Book Antiqua" w:hAnsi="Book Antiqua" w:cs="Arial"/>
                <w:color w:val="000000"/>
                <w:sz w:val="22"/>
                <w:szCs w:val="22"/>
              </w:rPr>
              <w:t>1.1. SCADA Functions</w:t>
            </w:r>
          </w:p>
        </w:tc>
        <w:tc>
          <w:tcPr>
            <w:tcW w:w="4536" w:type="dxa"/>
            <w:shd w:val="clear" w:color="auto" w:fill="auto"/>
          </w:tcPr>
          <w:p w14:paraId="2188A0B6" w14:textId="626FEE7B"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f) Data exchange with scheduling application WBES</w:t>
            </w:r>
            <w:r w:rsidR="00FA2087" w:rsidRPr="00514A70">
              <w:rPr>
                <w:rFonts w:ascii="Book Antiqua" w:hAnsi="Book Antiqua" w:cs="Arial"/>
                <w:color w:val="000000"/>
                <w:sz w:val="22"/>
                <w:szCs w:val="22"/>
              </w:rPr>
              <w:t xml:space="preserve"> </w:t>
            </w:r>
          </w:p>
        </w:tc>
        <w:tc>
          <w:tcPr>
            <w:tcW w:w="5670" w:type="dxa"/>
            <w:shd w:val="clear" w:color="auto" w:fill="auto"/>
          </w:tcPr>
          <w:p w14:paraId="118A3A91" w14:textId="0F8CFB88"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Kindly provide the existing WBES </w:t>
            </w:r>
            <w:r w:rsidR="002B73AB" w:rsidRPr="00514A70">
              <w:rPr>
                <w:rFonts w:ascii="Book Antiqua" w:hAnsi="Book Antiqua" w:cs="Arial"/>
                <w:color w:val="000000"/>
                <w:sz w:val="22"/>
                <w:szCs w:val="22"/>
              </w:rPr>
              <w:t xml:space="preserve">(Web Based Energy Scheduling System) </w:t>
            </w:r>
            <w:r w:rsidRPr="00514A70">
              <w:rPr>
                <w:rFonts w:ascii="Book Antiqua" w:hAnsi="Book Antiqua" w:cs="Arial"/>
                <w:color w:val="000000"/>
                <w:sz w:val="22"/>
                <w:szCs w:val="22"/>
              </w:rPr>
              <w:t xml:space="preserve">details &amp; how the integration </w:t>
            </w:r>
            <w:proofErr w:type="gramStart"/>
            <w:r w:rsidRPr="00514A70">
              <w:rPr>
                <w:rFonts w:ascii="Book Antiqua" w:hAnsi="Book Antiqua" w:cs="Arial"/>
                <w:color w:val="000000"/>
                <w:sz w:val="22"/>
                <w:szCs w:val="22"/>
              </w:rPr>
              <w:t>has to</w:t>
            </w:r>
            <w:proofErr w:type="gramEnd"/>
            <w:r w:rsidRPr="00514A70">
              <w:rPr>
                <w:rFonts w:ascii="Book Antiqua" w:hAnsi="Book Antiqua" w:cs="Arial"/>
                <w:color w:val="000000"/>
                <w:sz w:val="22"/>
                <w:szCs w:val="22"/>
              </w:rPr>
              <w:t xml:space="preserve"> be done via SFTP</w:t>
            </w:r>
            <w:r w:rsidR="005943A3" w:rsidRPr="00514A70">
              <w:rPr>
                <w:rFonts w:ascii="Book Antiqua" w:hAnsi="Book Antiqua" w:cs="Arial"/>
                <w:color w:val="000000"/>
                <w:sz w:val="22"/>
                <w:szCs w:val="22"/>
              </w:rPr>
              <w:t xml:space="preserve"> (Secure File Transfer Protocol</w:t>
            </w:r>
            <w:r w:rsidR="002B73AB" w:rsidRPr="00514A70">
              <w:rPr>
                <w:rFonts w:ascii="Book Antiqua" w:hAnsi="Book Antiqua" w:cs="Arial"/>
                <w:color w:val="000000"/>
                <w:sz w:val="22"/>
                <w:szCs w:val="22"/>
              </w:rPr>
              <w:t>)</w:t>
            </w:r>
            <w:r w:rsidRPr="00514A70">
              <w:rPr>
                <w:rFonts w:ascii="Book Antiqua" w:hAnsi="Book Antiqua" w:cs="Arial"/>
                <w:color w:val="000000"/>
                <w:sz w:val="22"/>
                <w:szCs w:val="22"/>
              </w:rPr>
              <w:t>.</w:t>
            </w:r>
          </w:p>
        </w:tc>
        <w:tc>
          <w:tcPr>
            <w:tcW w:w="2977" w:type="dxa"/>
            <w:shd w:val="clear" w:color="auto" w:fill="auto"/>
          </w:tcPr>
          <w:p w14:paraId="2F9E2040"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 details of scheduling shall be provided during detail engineering. </w:t>
            </w:r>
          </w:p>
          <w:p w14:paraId="7EF574FC" w14:textId="50F3AF6F"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Bidders to comply Technical Specification.</w:t>
            </w:r>
          </w:p>
        </w:tc>
      </w:tr>
      <w:tr w:rsidR="006279BB" w:rsidRPr="00514A70" w14:paraId="08F958CE" w14:textId="77777777" w:rsidTr="005141ED">
        <w:trPr>
          <w:trHeight w:val="1255"/>
        </w:trPr>
        <w:tc>
          <w:tcPr>
            <w:tcW w:w="538" w:type="dxa"/>
            <w:shd w:val="clear" w:color="auto" w:fill="auto"/>
            <w:noWrap/>
          </w:tcPr>
          <w:p w14:paraId="1A9C406F"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760B232" w14:textId="2E9A5198"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w:t>
            </w:r>
            <w:r w:rsidRPr="00514A70">
              <w:rPr>
                <w:rFonts w:ascii="Book Antiqua" w:hAnsi="Book Antiqua" w:cs="Arial"/>
                <w:sz w:val="22"/>
                <w:szCs w:val="22"/>
              </w:rPr>
              <w:t xml:space="preserve"> </w:t>
            </w:r>
            <w:r w:rsidRPr="00514A70">
              <w:rPr>
                <w:rFonts w:ascii="Book Antiqua" w:hAnsi="Book Antiqua" w:cs="Arial"/>
                <w:color w:val="000000"/>
                <w:sz w:val="22"/>
                <w:szCs w:val="22"/>
              </w:rPr>
              <w:t>1.1.1.</w:t>
            </w:r>
            <w:r w:rsidR="00E20A55" w:rsidRPr="00514A70">
              <w:rPr>
                <w:rFonts w:ascii="Book Antiqua" w:hAnsi="Book Antiqua" w:cs="Arial"/>
                <w:color w:val="000000"/>
                <w:sz w:val="22"/>
                <w:szCs w:val="22"/>
              </w:rPr>
              <w:t>8</w:t>
            </w:r>
            <w:r w:rsidRPr="00514A70">
              <w:rPr>
                <w:rFonts w:ascii="Book Antiqua" w:hAnsi="Book Antiqua" w:cs="Arial"/>
                <w:color w:val="000000"/>
                <w:sz w:val="22"/>
                <w:szCs w:val="22"/>
              </w:rPr>
              <w:t xml:space="preserve">, RTU Communication Monitoring, </w:t>
            </w:r>
            <w:r w:rsidRPr="00514A70">
              <w:rPr>
                <w:rFonts w:ascii="Book Antiqua" w:hAnsi="Book Antiqua" w:cs="Arial"/>
                <w:color w:val="000000"/>
                <w:sz w:val="22"/>
                <w:szCs w:val="22"/>
              </w:rPr>
              <w:lastRenderedPageBreak/>
              <w:t>Recording and Statistics</w:t>
            </w:r>
          </w:p>
        </w:tc>
        <w:tc>
          <w:tcPr>
            <w:tcW w:w="4536" w:type="dxa"/>
            <w:shd w:val="clear" w:color="auto" w:fill="auto"/>
          </w:tcPr>
          <w:p w14:paraId="53A11A21" w14:textId="29E87A73"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CFE server should be able to operate in listening mode (able to receive signal without request).</w:t>
            </w:r>
          </w:p>
        </w:tc>
        <w:tc>
          <w:tcPr>
            <w:tcW w:w="5670" w:type="dxa"/>
            <w:shd w:val="clear" w:color="auto" w:fill="auto"/>
          </w:tcPr>
          <w:p w14:paraId="00B79A60"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Please elaborate the exact Requirement.</w:t>
            </w:r>
          </w:p>
          <w:p w14:paraId="66744877"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16A0C93A" w14:textId="413BC009" w:rsidR="006279BB" w:rsidRPr="00514A70" w:rsidRDefault="6967E270"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 xml:space="preserve">Refer </w:t>
            </w:r>
            <w:r w:rsidR="0041672D" w:rsidRPr="0041672D">
              <w:rPr>
                <w:rFonts w:ascii="Book Antiqua" w:hAnsi="Book Antiqua" w:cs="Arial"/>
                <w:b/>
                <w:bCs/>
                <w:color w:val="000000" w:themeColor="text1"/>
                <w:sz w:val="22"/>
                <w:szCs w:val="22"/>
              </w:rPr>
              <w:t>Amendment-IV</w:t>
            </w:r>
            <w:r w:rsidRPr="00514A70">
              <w:rPr>
                <w:rFonts w:ascii="Book Antiqua" w:hAnsi="Book Antiqua" w:cs="Arial"/>
                <w:color w:val="000000" w:themeColor="text1"/>
                <w:sz w:val="22"/>
                <w:szCs w:val="22"/>
              </w:rPr>
              <w:t xml:space="preserve"> to the technical </w:t>
            </w:r>
            <w:proofErr w:type="gramStart"/>
            <w:r w:rsidRPr="00514A70">
              <w:rPr>
                <w:rFonts w:ascii="Book Antiqua" w:hAnsi="Book Antiqua" w:cs="Arial"/>
                <w:color w:val="000000" w:themeColor="text1"/>
                <w:sz w:val="22"/>
                <w:szCs w:val="22"/>
              </w:rPr>
              <w:t>specification</w:t>
            </w:r>
            <w:proofErr w:type="gramEnd"/>
          </w:p>
          <w:p w14:paraId="160CED53" w14:textId="06DBFB09" w:rsidR="006279BB" w:rsidRPr="00514A70" w:rsidRDefault="006279BB" w:rsidP="36C71E32">
            <w:pPr>
              <w:jc w:val="both"/>
              <w:rPr>
                <w:rFonts w:ascii="Book Antiqua" w:hAnsi="Book Antiqua" w:cs="Arial"/>
                <w:color w:val="000000"/>
                <w:sz w:val="22"/>
                <w:szCs w:val="22"/>
              </w:rPr>
            </w:pPr>
          </w:p>
        </w:tc>
      </w:tr>
      <w:tr w:rsidR="006279BB" w:rsidRPr="00514A70" w14:paraId="3FECE1F2" w14:textId="77777777" w:rsidTr="005141ED">
        <w:trPr>
          <w:trHeight w:val="1255"/>
        </w:trPr>
        <w:tc>
          <w:tcPr>
            <w:tcW w:w="538" w:type="dxa"/>
            <w:shd w:val="clear" w:color="auto" w:fill="auto"/>
            <w:noWrap/>
          </w:tcPr>
          <w:p w14:paraId="20E123F7"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82D8DE6" w14:textId="3C147B80"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Volume II Part-B</w:t>
            </w:r>
            <w:r w:rsidR="0016252D" w:rsidRPr="00514A70">
              <w:rPr>
                <w:rFonts w:ascii="Book Antiqua" w:hAnsi="Book Antiqua" w:cs="Arial"/>
                <w:color w:val="000000" w:themeColor="text1"/>
                <w:sz w:val="22"/>
                <w:szCs w:val="22"/>
              </w:rPr>
              <w:t>,</w:t>
            </w:r>
            <w:r w:rsidRPr="00514A70">
              <w:rPr>
                <w:rFonts w:ascii="Book Antiqua" w:hAnsi="Book Antiqua" w:cs="Arial"/>
                <w:color w:val="000000" w:themeColor="text1"/>
                <w:sz w:val="22"/>
                <w:szCs w:val="22"/>
              </w:rPr>
              <w:t xml:space="preserve"> Section-2,</w:t>
            </w:r>
            <w:r w:rsidRPr="00514A70">
              <w:rPr>
                <w:rFonts w:ascii="Book Antiqua" w:hAnsi="Book Antiqua" w:cs="Arial"/>
                <w:sz w:val="22"/>
                <w:szCs w:val="22"/>
              </w:rPr>
              <w:t xml:space="preserve"> </w:t>
            </w:r>
            <w:r w:rsidRPr="00514A70">
              <w:rPr>
                <w:rFonts w:ascii="Book Antiqua" w:hAnsi="Book Antiqua" w:cs="Arial"/>
                <w:color w:val="000000" w:themeColor="text1"/>
                <w:sz w:val="22"/>
                <w:szCs w:val="22"/>
              </w:rPr>
              <w:t>2.2, Power System Analysis</w:t>
            </w:r>
          </w:p>
        </w:tc>
        <w:tc>
          <w:tcPr>
            <w:tcW w:w="4536" w:type="dxa"/>
            <w:shd w:val="clear" w:color="auto" w:fill="auto"/>
          </w:tcPr>
          <w:p w14:paraId="06A9A23A" w14:textId="59506F7D"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The principal PSA activities of Control Centre are summarized as follows: </w:t>
            </w:r>
            <w:r w:rsidR="006279BB" w:rsidRPr="00514A70">
              <w:rPr>
                <w:rFonts w:ascii="Book Antiqua" w:hAnsi="Book Antiqua"/>
                <w:sz w:val="22"/>
                <w:szCs w:val="22"/>
              </w:rPr>
              <w:br/>
            </w:r>
            <w:r w:rsidRPr="00514A70">
              <w:rPr>
                <w:rFonts w:ascii="Book Antiqua" w:hAnsi="Book Antiqua" w:cs="Arial"/>
                <w:color w:val="000000" w:themeColor="text1"/>
                <w:sz w:val="22"/>
                <w:szCs w:val="22"/>
              </w:rPr>
              <w:t xml:space="preserve">e. Listing all Circuit Breaker and Isolator which can be filtered voltage level/station/area-wise in case the telemetered value is more than the threshold limit. On click, the user shall be able to navigate </w:t>
            </w:r>
            <w:proofErr w:type="gramStart"/>
            <w:r w:rsidRPr="00514A70">
              <w:rPr>
                <w:rFonts w:ascii="Book Antiqua" w:hAnsi="Book Antiqua" w:cs="Arial"/>
                <w:color w:val="000000" w:themeColor="text1"/>
                <w:sz w:val="22"/>
                <w:szCs w:val="22"/>
              </w:rPr>
              <w:t>to corresponding</w:t>
            </w:r>
            <w:proofErr w:type="gramEnd"/>
            <w:r w:rsidRPr="00514A70">
              <w:rPr>
                <w:rFonts w:ascii="Book Antiqua" w:hAnsi="Book Antiqua" w:cs="Arial"/>
                <w:color w:val="000000" w:themeColor="text1"/>
                <w:sz w:val="22"/>
                <w:szCs w:val="22"/>
              </w:rPr>
              <w:t xml:space="preserve"> single </w:t>
            </w:r>
            <w:r w:rsidR="006279BB" w:rsidRPr="00514A70">
              <w:rPr>
                <w:rFonts w:ascii="Book Antiqua" w:hAnsi="Book Antiqua"/>
                <w:sz w:val="22"/>
                <w:szCs w:val="22"/>
              </w:rPr>
              <w:br/>
            </w:r>
            <w:r w:rsidRPr="00514A70">
              <w:rPr>
                <w:rFonts w:ascii="Book Antiqua" w:hAnsi="Book Antiqua" w:cs="Arial"/>
                <w:color w:val="000000" w:themeColor="text1"/>
                <w:sz w:val="22"/>
                <w:szCs w:val="22"/>
              </w:rPr>
              <w:t xml:space="preserve">line diagram of sub-station containing the Circuit Breaker/Isolator. </w:t>
            </w:r>
          </w:p>
        </w:tc>
        <w:tc>
          <w:tcPr>
            <w:tcW w:w="5670" w:type="dxa"/>
            <w:shd w:val="clear" w:color="auto" w:fill="auto"/>
          </w:tcPr>
          <w:p w14:paraId="774085D8" w14:textId="77777777"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Listing all Circuit Breaker and Isolator which can be filtered station/area wise </w:t>
            </w:r>
            <w:r w:rsidR="006279BB" w:rsidRPr="00514A70">
              <w:rPr>
                <w:rFonts w:ascii="Book Antiqua" w:hAnsi="Book Antiqua"/>
                <w:sz w:val="22"/>
                <w:szCs w:val="22"/>
              </w:rPr>
              <w:br/>
            </w:r>
            <w:r w:rsidRPr="00514A70">
              <w:rPr>
                <w:rFonts w:ascii="Book Antiqua" w:hAnsi="Book Antiqua" w:cs="Arial"/>
                <w:color w:val="000000" w:themeColor="text1"/>
                <w:sz w:val="22"/>
                <w:szCs w:val="22"/>
              </w:rPr>
              <w:t>Not Clear " in case the telemetered value is more than the threshold limit."</w:t>
            </w:r>
          </w:p>
          <w:p w14:paraId="34C12D50" w14:textId="77777777" w:rsidR="006279BB" w:rsidRPr="00514A70" w:rsidRDefault="006279BB" w:rsidP="36C71E32">
            <w:pPr>
              <w:jc w:val="both"/>
              <w:rPr>
                <w:rFonts w:ascii="Book Antiqua" w:hAnsi="Book Antiqua" w:cs="Arial"/>
                <w:color w:val="000000"/>
                <w:sz w:val="22"/>
                <w:szCs w:val="22"/>
              </w:rPr>
            </w:pPr>
          </w:p>
        </w:tc>
        <w:tc>
          <w:tcPr>
            <w:tcW w:w="2977" w:type="dxa"/>
            <w:shd w:val="clear" w:color="auto" w:fill="auto"/>
          </w:tcPr>
          <w:p w14:paraId="24323783" w14:textId="7ADB5239" w:rsidR="006279BB" w:rsidRPr="00514A70" w:rsidRDefault="702B064D"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The threshold limit here refers to the limit of the difference between telemetered value and state estimated value.</w:t>
            </w:r>
          </w:p>
          <w:p w14:paraId="1A675525" w14:textId="62C2A19E" w:rsidR="006279BB" w:rsidRPr="00514A70" w:rsidRDefault="7C8E129E"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Bidders to comply Technical Specification.</w:t>
            </w:r>
          </w:p>
          <w:p w14:paraId="71F43046" w14:textId="5B77A3B6" w:rsidR="006279BB" w:rsidRPr="00514A70" w:rsidRDefault="006279BB" w:rsidP="36C71E32">
            <w:pPr>
              <w:jc w:val="both"/>
              <w:rPr>
                <w:rFonts w:ascii="Book Antiqua" w:hAnsi="Book Antiqua" w:cs="Arial"/>
                <w:color w:val="000000"/>
                <w:sz w:val="22"/>
                <w:szCs w:val="22"/>
              </w:rPr>
            </w:pPr>
          </w:p>
        </w:tc>
      </w:tr>
      <w:tr w:rsidR="006279BB" w:rsidRPr="00514A70" w14:paraId="0B0EA8E0" w14:textId="77777777" w:rsidTr="005141ED">
        <w:trPr>
          <w:trHeight w:val="1255"/>
        </w:trPr>
        <w:tc>
          <w:tcPr>
            <w:tcW w:w="538" w:type="dxa"/>
            <w:shd w:val="clear" w:color="auto" w:fill="auto"/>
            <w:noWrap/>
          </w:tcPr>
          <w:p w14:paraId="468DA848"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37DB895" w14:textId="78D2A8BA"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Section-2, 2.2.5.4, HVDC Model</w:t>
            </w:r>
          </w:p>
        </w:tc>
        <w:tc>
          <w:tcPr>
            <w:tcW w:w="4536" w:type="dxa"/>
            <w:shd w:val="clear" w:color="auto" w:fill="auto"/>
          </w:tcPr>
          <w:p w14:paraId="45EE5927" w14:textId="0341A563"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j) RVO mode operation</w:t>
            </w:r>
          </w:p>
          <w:p w14:paraId="491F1195" w14:textId="77777777" w:rsidR="006279BB" w:rsidRPr="00514A70" w:rsidRDefault="006279BB" w:rsidP="006279BB">
            <w:pPr>
              <w:jc w:val="both"/>
              <w:rPr>
                <w:rFonts w:ascii="Book Antiqua" w:hAnsi="Book Antiqua" w:cs="Arial"/>
                <w:color w:val="000000"/>
                <w:sz w:val="22"/>
                <w:szCs w:val="22"/>
              </w:rPr>
            </w:pPr>
          </w:p>
        </w:tc>
        <w:tc>
          <w:tcPr>
            <w:tcW w:w="5670" w:type="dxa"/>
            <w:shd w:val="clear" w:color="auto" w:fill="auto"/>
          </w:tcPr>
          <w:p w14:paraId="7C62CF8C"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What is RVO Mode Operation?</w:t>
            </w:r>
          </w:p>
          <w:p w14:paraId="47F258B8"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304A6D28" w14:textId="77777777" w:rsidR="00AE0CDD" w:rsidRPr="00514A70" w:rsidRDefault="00AE0CDD" w:rsidP="00AE0CDD">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the reduced voltage operating </w:t>
            </w:r>
            <w:proofErr w:type="gramStart"/>
            <w:r w:rsidRPr="00514A70">
              <w:rPr>
                <w:rFonts w:ascii="Book Antiqua" w:hAnsi="Book Antiqua" w:cs="Arial"/>
                <w:color w:val="000000"/>
                <w:sz w:val="22"/>
                <w:szCs w:val="22"/>
              </w:rPr>
              <w:t>mode</w:t>
            </w:r>
            <w:proofErr w:type="gramEnd"/>
            <w:r w:rsidRPr="00514A70">
              <w:rPr>
                <w:rFonts w:ascii="Book Antiqua" w:hAnsi="Book Antiqua" w:cs="Arial"/>
                <w:color w:val="000000"/>
                <w:sz w:val="22"/>
                <w:szCs w:val="22"/>
              </w:rPr>
              <w:t xml:space="preserve"> the HVDC terminal voltages are reduced below rated values and power flow continuous.</w:t>
            </w:r>
          </w:p>
          <w:p w14:paraId="374271A5" w14:textId="62C2A19E" w:rsidR="006279BB" w:rsidRPr="00514A70" w:rsidRDefault="00AE0CDD" w:rsidP="006279BB">
            <w:pPr>
              <w:jc w:val="both"/>
              <w:rPr>
                <w:rFonts w:ascii="Book Antiqua" w:hAnsi="Book Antiqua" w:cs="Arial"/>
                <w:color w:val="000000"/>
                <w:sz w:val="22"/>
                <w:szCs w:val="22"/>
              </w:rPr>
            </w:pPr>
            <w:r w:rsidRPr="00514A70">
              <w:rPr>
                <w:rFonts w:ascii="Book Antiqua" w:hAnsi="Book Antiqua" w:cs="Arial"/>
                <w:color w:val="000000"/>
                <w:sz w:val="22"/>
                <w:szCs w:val="22"/>
              </w:rPr>
              <w:t>Bidders to comply Technical Specification.</w:t>
            </w:r>
          </w:p>
        </w:tc>
      </w:tr>
      <w:tr w:rsidR="006279BB" w:rsidRPr="00514A70" w14:paraId="778C4C75" w14:textId="77777777" w:rsidTr="005141ED">
        <w:trPr>
          <w:trHeight w:val="1255"/>
        </w:trPr>
        <w:tc>
          <w:tcPr>
            <w:tcW w:w="538" w:type="dxa"/>
            <w:shd w:val="clear" w:color="auto" w:fill="auto"/>
            <w:noWrap/>
          </w:tcPr>
          <w:p w14:paraId="4C715C5C"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33F11E19" w14:textId="449FCF7F" w:rsidR="006279BB" w:rsidRPr="00514A70" w:rsidRDefault="6D9C4762"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Volume II Part-B</w:t>
            </w:r>
            <w:r w:rsidR="0016252D" w:rsidRPr="00514A70">
              <w:rPr>
                <w:rFonts w:ascii="Book Antiqua" w:hAnsi="Book Antiqua" w:cs="Arial"/>
                <w:color w:val="000000" w:themeColor="text1"/>
                <w:sz w:val="22"/>
                <w:szCs w:val="22"/>
              </w:rPr>
              <w:t>,</w:t>
            </w:r>
            <w:r w:rsidRPr="00514A70">
              <w:rPr>
                <w:rFonts w:ascii="Book Antiqua" w:hAnsi="Book Antiqua" w:cs="Arial"/>
                <w:color w:val="000000" w:themeColor="text1"/>
                <w:sz w:val="22"/>
                <w:szCs w:val="22"/>
              </w:rPr>
              <w:t xml:space="preserve"> Section-2, 2.2.8.2, State Estimation Characteristics</w:t>
            </w:r>
          </w:p>
        </w:tc>
        <w:tc>
          <w:tcPr>
            <w:tcW w:w="4536" w:type="dxa"/>
            <w:shd w:val="clear" w:color="auto" w:fill="auto"/>
          </w:tcPr>
          <w:p w14:paraId="441C7568" w14:textId="7F77BF78" w:rsidR="006279BB" w:rsidRPr="00514A70" w:rsidRDefault="6D9C4762"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 xml:space="preserve">f) …...................................... It shall be possible for the </w:t>
            </w:r>
            <w:r w:rsidR="006279BB" w:rsidRPr="00514A70">
              <w:rPr>
                <w:rFonts w:ascii="Book Antiqua" w:hAnsi="Book Antiqua"/>
                <w:sz w:val="22"/>
                <w:szCs w:val="22"/>
              </w:rPr>
              <w:br/>
            </w:r>
            <w:r w:rsidRPr="00514A70">
              <w:rPr>
                <w:rFonts w:ascii="Book Antiqua" w:hAnsi="Book Antiqua" w:cs="Arial"/>
                <w:color w:val="000000" w:themeColor="text1"/>
                <w:sz w:val="22"/>
                <w:szCs w:val="22"/>
              </w:rPr>
              <w:t xml:space="preserve">programmer to disable and enable the setting of the quality code in the </w:t>
            </w:r>
            <w:r w:rsidR="006279BB" w:rsidRPr="00514A70">
              <w:rPr>
                <w:rFonts w:ascii="Book Antiqua" w:hAnsi="Book Antiqua"/>
                <w:sz w:val="22"/>
                <w:szCs w:val="22"/>
              </w:rPr>
              <w:br/>
            </w:r>
            <w:r w:rsidRPr="00514A70">
              <w:rPr>
                <w:rFonts w:ascii="Book Antiqua" w:hAnsi="Book Antiqua" w:cs="Arial"/>
                <w:color w:val="000000" w:themeColor="text1"/>
                <w:sz w:val="22"/>
                <w:szCs w:val="22"/>
              </w:rPr>
              <w:t>real-time data base on a global basis..............................</w:t>
            </w:r>
          </w:p>
        </w:tc>
        <w:tc>
          <w:tcPr>
            <w:tcW w:w="5670" w:type="dxa"/>
            <w:shd w:val="clear" w:color="auto" w:fill="auto"/>
          </w:tcPr>
          <w:p w14:paraId="1CB1D260" w14:textId="77777777"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if quality code disables in real-time in </w:t>
            </w:r>
            <w:proofErr w:type="gramStart"/>
            <w:r w:rsidRPr="00514A70">
              <w:rPr>
                <w:rFonts w:ascii="Book Antiqua" w:hAnsi="Book Antiqua" w:cs="Arial"/>
                <w:color w:val="000000" w:themeColor="text1"/>
                <w:sz w:val="22"/>
                <w:szCs w:val="22"/>
              </w:rPr>
              <w:t>SCADA</w:t>
            </w:r>
            <w:proofErr w:type="gramEnd"/>
            <w:r w:rsidRPr="00514A70">
              <w:rPr>
                <w:rFonts w:ascii="Book Antiqua" w:hAnsi="Book Antiqua" w:cs="Arial"/>
                <w:color w:val="000000" w:themeColor="text1"/>
                <w:sz w:val="22"/>
                <w:szCs w:val="22"/>
              </w:rPr>
              <w:t xml:space="preserve"> then what quality code be considered in SE?</w:t>
            </w:r>
          </w:p>
          <w:p w14:paraId="12D0E5D5" w14:textId="77777777" w:rsidR="006279BB" w:rsidRPr="00514A70" w:rsidRDefault="006279BB" w:rsidP="36C71E32">
            <w:pPr>
              <w:jc w:val="both"/>
              <w:rPr>
                <w:rFonts w:ascii="Book Antiqua" w:hAnsi="Book Antiqua" w:cs="Arial"/>
                <w:color w:val="000000"/>
                <w:sz w:val="22"/>
                <w:szCs w:val="22"/>
              </w:rPr>
            </w:pPr>
          </w:p>
        </w:tc>
        <w:tc>
          <w:tcPr>
            <w:tcW w:w="2977" w:type="dxa"/>
            <w:shd w:val="clear" w:color="auto" w:fill="auto"/>
          </w:tcPr>
          <w:p w14:paraId="5E8FA51F" w14:textId="62C2A19E" w:rsidR="006279BB" w:rsidRPr="00514A70" w:rsidRDefault="0EC0A7F7"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Bidders to comply Technical Specification.</w:t>
            </w:r>
          </w:p>
          <w:p w14:paraId="730DE80E" w14:textId="60B9E9ED" w:rsidR="006279BB" w:rsidRPr="00514A70" w:rsidRDefault="006279BB" w:rsidP="36C71E32">
            <w:pPr>
              <w:jc w:val="both"/>
              <w:rPr>
                <w:rFonts w:ascii="Book Antiqua" w:hAnsi="Book Antiqua" w:cs="Arial"/>
                <w:color w:val="000000" w:themeColor="text1"/>
                <w:sz w:val="22"/>
                <w:szCs w:val="22"/>
              </w:rPr>
            </w:pPr>
          </w:p>
        </w:tc>
      </w:tr>
      <w:tr w:rsidR="006279BB" w:rsidRPr="00514A70" w14:paraId="0670EFB3" w14:textId="77777777" w:rsidTr="005141ED">
        <w:trPr>
          <w:trHeight w:val="443"/>
        </w:trPr>
        <w:tc>
          <w:tcPr>
            <w:tcW w:w="538" w:type="dxa"/>
            <w:shd w:val="clear" w:color="auto" w:fill="auto"/>
            <w:noWrap/>
          </w:tcPr>
          <w:p w14:paraId="118517D0"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39EF38FD" w14:textId="41E81294" w:rsidR="006279BB" w:rsidRPr="00514A70" w:rsidRDefault="6D9C4762"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Volume II Part-B</w:t>
            </w:r>
            <w:r w:rsidR="0016252D" w:rsidRPr="00514A70">
              <w:rPr>
                <w:rFonts w:ascii="Book Antiqua" w:hAnsi="Book Antiqua" w:cs="Arial"/>
                <w:color w:val="000000" w:themeColor="text1"/>
                <w:sz w:val="22"/>
                <w:szCs w:val="22"/>
              </w:rPr>
              <w:t>,</w:t>
            </w:r>
            <w:r w:rsidRPr="00514A70">
              <w:rPr>
                <w:rFonts w:ascii="Book Antiqua" w:hAnsi="Book Antiqua" w:cs="Arial"/>
                <w:color w:val="000000" w:themeColor="text1"/>
                <w:sz w:val="22"/>
                <w:szCs w:val="22"/>
              </w:rPr>
              <w:t xml:space="preserve"> Section-2, 2.2.9, Bus Load Forecast</w:t>
            </w:r>
          </w:p>
        </w:tc>
        <w:tc>
          <w:tcPr>
            <w:tcW w:w="4536" w:type="dxa"/>
            <w:shd w:val="clear" w:color="auto" w:fill="auto"/>
          </w:tcPr>
          <w:p w14:paraId="296A251E" w14:textId="77517D1F" w:rsidR="006279BB" w:rsidRPr="00514A70" w:rsidRDefault="6D9C4762" w:rsidP="36C71E32">
            <w:pPr>
              <w:pStyle w:val="ListParagraph"/>
              <w:numPr>
                <w:ilvl w:val="0"/>
                <w:numId w:val="47"/>
              </w:num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Change the filter parameters used by the smoothing process</w:t>
            </w:r>
          </w:p>
        </w:tc>
        <w:tc>
          <w:tcPr>
            <w:tcW w:w="5670" w:type="dxa"/>
            <w:shd w:val="clear" w:color="auto" w:fill="auto"/>
          </w:tcPr>
          <w:p w14:paraId="5BDB5278" w14:textId="77777777"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What would be filter parameters in smoothing process?</w:t>
            </w:r>
          </w:p>
          <w:p w14:paraId="681EB641" w14:textId="77777777" w:rsidR="006279BB" w:rsidRPr="00514A70" w:rsidRDefault="006279BB" w:rsidP="36C71E32">
            <w:pPr>
              <w:jc w:val="both"/>
              <w:rPr>
                <w:rFonts w:ascii="Book Antiqua" w:hAnsi="Book Antiqua" w:cs="Arial"/>
                <w:color w:val="000000"/>
                <w:sz w:val="22"/>
                <w:szCs w:val="22"/>
              </w:rPr>
            </w:pPr>
          </w:p>
        </w:tc>
        <w:tc>
          <w:tcPr>
            <w:tcW w:w="2977" w:type="dxa"/>
            <w:shd w:val="clear" w:color="auto" w:fill="auto"/>
          </w:tcPr>
          <w:p w14:paraId="227B7002" w14:textId="246244F7" w:rsidR="0057445D" w:rsidRPr="00514A70" w:rsidRDefault="1C205A75"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This information shall be provided during detailed </w:t>
            </w:r>
            <w:proofErr w:type="spellStart"/>
            <w:r w:rsidRPr="00514A70">
              <w:rPr>
                <w:rFonts w:ascii="Book Antiqua" w:hAnsi="Book Antiqua" w:cs="Arial"/>
                <w:color w:val="000000" w:themeColor="text1"/>
                <w:sz w:val="22"/>
                <w:szCs w:val="22"/>
              </w:rPr>
              <w:t>Engg</w:t>
            </w:r>
            <w:proofErr w:type="spellEnd"/>
            <w:r w:rsidRPr="00514A70">
              <w:rPr>
                <w:rFonts w:ascii="Book Antiqua" w:hAnsi="Book Antiqua" w:cs="Arial"/>
                <w:color w:val="000000" w:themeColor="text1"/>
                <w:sz w:val="22"/>
                <w:szCs w:val="22"/>
              </w:rPr>
              <w:t xml:space="preserve">. </w:t>
            </w:r>
          </w:p>
          <w:p w14:paraId="7D42CAF4" w14:textId="6CDC93AA" w:rsidR="006279BB" w:rsidRPr="00514A70" w:rsidRDefault="5F90EC10"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Bidders to comply Technical Specification.</w:t>
            </w:r>
          </w:p>
        </w:tc>
      </w:tr>
      <w:tr w:rsidR="006279BB" w:rsidRPr="00514A70" w14:paraId="7360FBC1" w14:textId="77777777" w:rsidTr="005141ED">
        <w:trPr>
          <w:trHeight w:val="1255"/>
        </w:trPr>
        <w:tc>
          <w:tcPr>
            <w:tcW w:w="538" w:type="dxa"/>
            <w:shd w:val="clear" w:color="auto" w:fill="auto"/>
            <w:noWrap/>
          </w:tcPr>
          <w:p w14:paraId="35A85FA6"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176A30EF" w14:textId="7F1D90A1" w:rsidR="006279BB" w:rsidRPr="00514A70" w:rsidRDefault="6D9C4762"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Volume II Part-B</w:t>
            </w:r>
            <w:r w:rsidR="0016252D" w:rsidRPr="00514A70">
              <w:rPr>
                <w:rFonts w:ascii="Book Antiqua" w:hAnsi="Book Antiqua" w:cs="Arial"/>
                <w:color w:val="000000" w:themeColor="text1"/>
                <w:sz w:val="22"/>
                <w:szCs w:val="22"/>
              </w:rPr>
              <w:t>,</w:t>
            </w:r>
            <w:r w:rsidRPr="00514A70">
              <w:rPr>
                <w:rFonts w:ascii="Book Antiqua" w:hAnsi="Book Antiqua" w:cs="Arial"/>
                <w:color w:val="000000" w:themeColor="text1"/>
                <w:sz w:val="22"/>
                <w:szCs w:val="22"/>
              </w:rPr>
              <w:t xml:space="preserve"> Section-2, 2.2.11.1 Contingency Cases: Following Features</w:t>
            </w:r>
          </w:p>
        </w:tc>
        <w:tc>
          <w:tcPr>
            <w:tcW w:w="4536" w:type="dxa"/>
            <w:shd w:val="clear" w:color="auto" w:fill="auto"/>
          </w:tcPr>
          <w:p w14:paraId="5FE3FB31" w14:textId="34DBBC4E" w:rsidR="006279BB" w:rsidRPr="00514A70" w:rsidRDefault="6D9C4762"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 xml:space="preserve">c) The user shall be able to enable or inhibit the modelling of closed-loop control of transformer (voltage and phase-shifter) tap changers, </w:t>
            </w:r>
            <w:r w:rsidR="006279BB" w:rsidRPr="00514A70">
              <w:rPr>
                <w:rFonts w:ascii="Book Antiqua" w:hAnsi="Book Antiqua"/>
                <w:sz w:val="22"/>
                <w:szCs w:val="22"/>
              </w:rPr>
              <w:br/>
            </w:r>
            <w:r w:rsidRPr="00514A70">
              <w:rPr>
                <w:rFonts w:ascii="Book Antiqua" w:hAnsi="Book Antiqua" w:cs="Arial"/>
                <w:color w:val="000000" w:themeColor="text1"/>
                <w:sz w:val="22"/>
                <w:szCs w:val="22"/>
              </w:rPr>
              <w:t>reactor/capacitor switching and generating unit reactive power limiting.</w:t>
            </w:r>
          </w:p>
        </w:tc>
        <w:tc>
          <w:tcPr>
            <w:tcW w:w="5670" w:type="dxa"/>
            <w:shd w:val="clear" w:color="auto" w:fill="auto"/>
          </w:tcPr>
          <w:p w14:paraId="5892F5DB" w14:textId="503709A1"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Explain closed-loop Scenario in transformer tap changers used to define a </w:t>
            </w:r>
            <w:r w:rsidR="004262CB" w:rsidRPr="00514A70">
              <w:rPr>
                <w:rFonts w:ascii="Book Antiqua" w:hAnsi="Book Antiqua" w:cs="Arial"/>
                <w:color w:val="000000" w:themeColor="text1"/>
                <w:sz w:val="22"/>
                <w:szCs w:val="22"/>
              </w:rPr>
              <w:t>contingency?</w:t>
            </w:r>
          </w:p>
          <w:p w14:paraId="482873BF" w14:textId="77777777" w:rsidR="006279BB" w:rsidRPr="00514A70" w:rsidRDefault="006279BB" w:rsidP="36C71E32">
            <w:pPr>
              <w:jc w:val="both"/>
              <w:rPr>
                <w:rFonts w:ascii="Book Antiqua" w:hAnsi="Book Antiqua" w:cs="Arial"/>
                <w:color w:val="000000"/>
                <w:sz w:val="22"/>
                <w:szCs w:val="22"/>
              </w:rPr>
            </w:pPr>
          </w:p>
        </w:tc>
        <w:tc>
          <w:tcPr>
            <w:tcW w:w="2977" w:type="dxa"/>
            <w:shd w:val="clear" w:color="auto" w:fill="auto"/>
          </w:tcPr>
          <w:p w14:paraId="5B31FFEC" w14:textId="77777777" w:rsidR="0057445D" w:rsidRPr="00514A70" w:rsidRDefault="1C205A75"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Closed Loop scenario is a scenario in which the TAP changer position is automatically controlled based on the bus voltage.</w:t>
            </w:r>
          </w:p>
          <w:p w14:paraId="52ED4445" w14:textId="062C12E2" w:rsidR="006279BB" w:rsidRPr="00514A70" w:rsidRDefault="434E3FE6"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Bidders to comply Technical Specification.</w:t>
            </w:r>
          </w:p>
        </w:tc>
      </w:tr>
      <w:tr w:rsidR="006279BB" w:rsidRPr="00514A70" w14:paraId="2127A962" w14:textId="77777777" w:rsidTr="005141ED">
        <w:trPr>
          <w:trHeight w:val="1255"/>
        </w:trPr>
        <w:tc>
          <w:tcPr>
            <w:tcW w:w="538" w:type="dxa"/>
            <w:shd w:val="clear" w:color="auto" w:fill="auto"/>
            <w:noWrap/>
          </w:tcPr>
          <w:p w14:paraId="6AA72282"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8E3B7C2" w14:textId="2C425AAA" w:rsidR="006279BB" w:rsidRPr="00514A70" w:rsidRDefault="6D9C4762"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Volume II Part-B</w:t>
            </w:r>
            <w:r w:rsidR="0016252D" w:rsidRPr="00514A70">
              <w:rPr>
                <w:rFonts w:ascii="Book Antiqua" w:hAnsi="Book Antiqua" w:cs="Arial"/>
                <w:color w:val="000000" w:themeColor="text1"/>
                <w:sz w:val="22"/>
                <w:szCs w:val="22"/>
              </w:rPr>
              <w:t>,</w:t>
            </w:r>
            <w:r w:rsidRPr="00514A70">
              <w:rPr>
                <w:rFonts w:ascii="Book Antiqua" w:hAnsi="Book Antiqua" w:cs="Arial"/>
                <w:color w:val="000000" w:themeColor="text1"/>
                <w:sz w:val="22"/>
                <w:szCs w:val="22"/>
              </w:rPr>
              <w:t xml:space="preserve"> Section-2, 2.2.11.1 Contingency Cases: Following Features</w:t>
            </w:r>
          </w:p>
        </w:tc>
        <w:tc>
          <w:tcPr>
            <w:tcW w:w="4536" w:type="dxa"/>
            <w:shd w:val="clear" w:color="auto" w:fill="auto"/>
          </w:tcPr>
          <w:p w14:paraId="563D6D69" w14:textId="77777777"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d) In the event of generating unit outages or outages that cause a loss of </w:t>
            </w:r>
            <w:r w:rsidR="006279BB" w:rsidRPr="00514A70">
              <w:rPr>
                <w:rFonts w:ascii="Book Antiqua" w:hAnsi="Book Antiqua"/>
                <w:sz w:val="22"/>
                <w:szCs w:val="22"/>
              </w:rPr>
              <w:br/>
            </w:r>
            <w:r w:rsidRPr="00514A70">
              <w:rPr>
                <w:rFonts w:ascii="Book Antiqua" w:hAnsi="Book Antiqua" w:cs="Arial"/>
                <w:color w:val="000000" w:themeColor="text1"/>
                <w:sz w:val="22"/>
                <w:szCs w:val="22"/>
              </w:rPr>
              <w:t xml:space="preserve">load the change in generation/load shall be assigned to all remaining </w:t>
            </w:r>
            <w:r w:rsidR="006279BB" w:rsidRPr="00514A70">
              <w:rPr>
                <w:rFonts w:ascii="Book Antiqua" w:hAnsi="Book Antiqua"/>
                <w:sz w:val="22"/>
                <w:szCs w:val="22"/>
              </w:rPr>
              <w:br/>
            </w:r>
            <w:r w:rsidRPr="00514A70">
              <w:rPr>
                <w:rFonts w:ascii="Book Antiqua" w:hAnsi="Book Antiqua" w:cs="Arial"/>
                <w:color w:val="000000" w:themeColor="text1"/>
                <w:sz w:val="22"/>
                <w:szCs w:val="22"/>
              </w:rPr>
              <w:t xml:space="preserve">generating units/loads in proportion to its maximum capacity in the </w:t>
            </w:r>
            <w:r w:rsidR="006279BB" w:rsidRPr="00514A70">
              <w:rPr>
                <w:rFonts w:ascii="Book Antiqua" w:hAnsi="Book Antiqua"/>
                <w:sz w:val="22"/>
                <w:szCs w:val="22"/>
              </w:rPr>
              <w:br/>
            </w:r>
            <w:r w:rsidRPr="00514A70">
              <w:rPr>
                <w:rFonts w:ascii="Book Antiqua" w:hAnsi="Book Antiqua" w:cs="Arial"/>
                <w:color w:val="000000" w:themeColor="text1"/>
                <w:sz w:val="22"/>
                <w:szCs w:val="22"/>
              </w:rPr>
              <w:t>affected electrical island.</w:t>
            </w:r>
          </w:p>
          <w:p w14:paraId="430D61D9" w14:textId="77777777" w:rsidR="006279BB" w:rsidRPr="00514A70" w:rsidRDefault="006279BB" w:rsidP="36C71E32">
            <w:pPr>
              <w:jc w:val="both"/>
              <w:rPr>
                <w:rFonts w:ascii="Book Antiqua" w:hAnsi="Book Antiqua" w:cs="Arial"/>
                <w:color w:val="000000"/>
                <w:sz w:val="22"/>
                <w:szCs w:val="22"/>
              </w:rPr>
            </w:pPr>
          </w:p>
        </w:tc>
        <w:tc>
          <w:tcPr>
            <w:tcW w:w="5670" w:type="dxa"/>
            <w:shd w:val="clear" w:color="auto" w:fill="auto"/>
          </w:tcPr>
          <w:p w14:paraId="03283733" w14:textId="77777777"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Please confirm following understanding:</w:t>
            </w:r>
            <w:r w:rsidR="006279BB" w:rsidRPr="00514A70">
              <w:rPr>
                <w:rFonts w:ascii="Book Antiqua" w:hAnsi="Book Antiqua"/>
                <w:sz w:val="22"/>
                <w:szCs w:val="22"/>
              </w:rPr>
              <w:br/>
            </w:r>
            <w:r w:rsidRPr="00514A70">
              <w:rPr>
                <w:rFonts w:ascii="Book Antiqua" w:hAnsi="Book Antiqua" w:cs="Arial"/>
                <w:color w:val="000000" w:themeColor="text1"/>
                <w:sz w:val="22"/>
                <w:szCs w:val="22"/>
              </w:rPr>
              <w:t xml:space="preserve">Generation will be assigned to remaining </w:t>
            </w:r>
            <w:proofErr w:type="gramStart"/>
            <w:r w:rsidRPr="00514A70">
              <w:rPr>
                <w:rFonts w:ascii="Book Antiqua" w:hAnsi="Book Antiqua" w:cs="Arial"/>
                <w:color w:val="000000" w:themeColor="text1"/>
                <w:sz w:val="22"/>
                <w:szCs w:val="22"/>
              </w:rPr>
              <w:t>unit</w:t>
            </w:r>
            <w:proofErr w:type="gramEnd"/>
            <w:r w:rsidRPr="00514A70">
              <w:rPr>
                <w:rFonts w:ascii="Book Antiqua" w:hAnsi="Book Antiqua" w:cs="Arial"/>
                <w:color w:val="000000" w:themeColor="text1"/>
                <w:sz w:val="22"/>
                <w:szCs w:val="22"/>
              </w:rPr>
              <w:t xml:space="preserve"> but load cannot assign to other</w:t>
            </w:r>
          </w:p>
          <w:p w14:paraId="736F8989" w14:textId="77777777" w:rsidR="006279BB" w:rsidRPr="00514A70" w:rsidRDefault="006279BB" w:rsidP="36C71E32">
            <w:pPr>
              <w:jc w:val="both"/>
              <w:rPr>
                <w:rFonts w:ascii="Book Antiqua" w:hAnsi="Book Antiqua" w:cs="Arial"/>
                <w:color w:val="000000"/>
                <w:sz w:val="22"/>
                <w:szCs w:val="22"/>
              </w:rPr>
            </w:pPr>
          </w:p>
        </w:tc>
        <w:tc>
          <w:tcPr>
            <w:tcW w:w="2977" w:type="dxa"/>
            <w:shd w:val="clear" w:color="auto" w:fill="auto"/>
          </w:tcPr>
          <w:p w14:paraId="112BF9BB" w14:textId="77777777" w:rsidR="00EA5EDF" w:rsidRPr="00514A70" w:rsidRDefault="5D63B8A5"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Confirmed. For loss of Load, the generations shall be proportionately reduced as per the maximum capacity of generators in the affected island. </w:t>
            </w:r>
          </w:p>
          <w:p w14:paraId="18FC4675" w14:textId="1E200A86" w:rsidR="006279BB" w:rsidRPr="00514A70" w:rsidRDefault="4B5C5554"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Bidders to comply Technical Specification.</w:t>
            </w:r>
          </w:p>
        </w:tc>
      </w:tr>
      <w:tr w:rsidR="006279BB" w:rsidRPr="00514A70" w14:paraId="1D8F9086" w14:textId="77777777" w:rsidTr="005141ED">
        <w:trPr>
          <w:trHeight w:val="278"/>
        </w:trPr>
        <w:tc>
          <w:tcPr>
            <w:tcW w:w="538" w:type="dxa"/>
            <w:shd w:val="clear" w:color="auto" w:fill="auto"/>
            <w:noWrap/>
          </w:tcPr>
          <w:p w14:paraId="0999D4E5"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DCD83E4" w14:textId="0A1506D9"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Volume II Part-B</w:t>
            </w:r>
            <w:r w:rsidR="0016252D" w:rsidRPr="00514A70">
              <w:rPr>
                <w:rFonts w:ascii="Book Antiqua" w:hAnsi="Book Antiqua" w:cs="Arial"/>
                <w:color w:val="000000" w:themeColor="text1"/>
                <w:sz w:val="22"/>
                <w:szCs w:val="22"/>
              </w:rPr>
              <w:t>,</w:t>
            </w:r>
            <w:r w:rsidR="009B4B48" w:rsidRPr="00514A70">
              <w:rPr>
                <w:rFonts w:ascii="Book Antiqua" w:hAnsi="Book Antiqua" w:cs="Arial"/>
                <w:color w:val="000000" w:themeColor="text1"/>
                <w:sz w:val="22"/>
                <w:szCs w:val="22"/>
              </w:rPr>
              <w:t xml:space="preserve"> </w:t>
            </w:r>
            <w:r w:rsidRPr="00514A70">
              <w:rPr>
                <w:rFonts w:ascii="Book Antiqua" w:hAnsi="Book Antiqua" w:cs="Arial"/>
                <w:color w:val="000000" w:themeColor="text1"/>
                <w:sz w:val="22"/>
                <w:szCs w:val="22"/>
              </w:rPr>
              <w:t>Section-2,</w:t>
            </w:r>
            <w:r w:rsidRPr="00514A70">
              <w:rPr>
                <w:rFonts w:ascii="Book Antiqua" w:hAnsi="Book Antiqua" w:cs="Arial"/>
                <w:sz w:val="22"/>
                <w:szCs w:val="22"/>
              </w:rPr>
              <w:t xml:space="preserve"> </w:t>
            </w:r>
          </w:p>
          <w:p w14:paraId="503147B1" w14:textId="77777777"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2.2.12.3 OPF Output Data </w:t>
            </w:r>
          </w:p>
          <w:p w14:paraId="6D8902D2" w14:textId="20496E30" w:rsidR="006279BB" w:rsidRPr="00514A70" w:rsidRDefault="006279BB" w:rsidP="36C71E32">
            <w:pPr>
              <w:jc w:val="both"/>
              <w:rPr>
                <w:rFonts w:ascii="Book Antiqua" w:hAnsi="Book Antiqua" w:cs="Arial"/>
                <w:color w:val="000000"/>
                <w:sz w:val="22"/>
                <w:szCs w:val="22"/>
              </w:rPr>
            </w:pPr>
          </w:p>
        </w:tc>
        <w:tc>
          <w:tcPr>
            <w:tcW w:w="4536" w:type="dxa"/>
            <w:shd w:val="clear" w:color="auto" w:fill="auto"/>
          </w:tcPr>
          <w:p w14:paraId="3C3E23E2" w14:textId="42D9ED46"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 An interchange summary shall be provided showing desired and </w:t>
            </w:r>
            <w:r w:rsidR="006279BB" w:rsidRPr="00514A70">
              <w:rPr>
                <w:rFonts w:ascii="Book Antiqua" w:hAnsi="Book Antiqua"/>
                <w:sz w:val="22"/>
                <w:szCs w:val="22"/>
              </w:rPr>
              <w:br/>
            </w:r>
            <w:r w:rsidRPr="00514A70">
              <w:rPr>
                <w:rFonts w:ascii="Book Antiqua" w:hAnsi="Book Antiqua" w:cs="Arial"/>
                <w:color w:val="000000" w:themeColor="text1"/>
                <w:sz w:val="22"/>
                <w:szCs w:val="22"/>
              </w:rPr>
              <w:t xml:space="preserve">calculated net interchange, Total losses, generation, load, tie-line flows, bus mismatch, maximum bus mismatch, and spinning reserve. </w:t>
            </w:r>
          </w:p>
        </w:tc>
        <w:tc>
          <w:tcPr>
            <w:tcW w:w="5670" w:type="dxa"/>
            <w:shd w:val="clear" w:color="auto" w:fill="auto"/>
          </w:tcPr>
          <w:p w14:paraId="3A833A61" w14:textId="77777777" w:rsidR="006279BB" w:rsidRPr="00514A70" w:rsidRDefault="6D9C4762"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Please confirm following understanding:</w:t>
            </w:r>
            <w:r w:rsidR="006279BB" w:rsidRPr="00514A70">
              <w:rPr>
                <w:rFonts w:ascii="Book Antiqua" w:hAnsi="Book Antiqua"/>
                <w:sz w:val="22"/>
                <w:szCs w:val="22"/>
              </w:rPr>
              <w:br/>
            </w:r>
            <w:r w:rsidRPr="00514A70">
              <w:rPr>
                <w:rFonts w:ascii="Book Antiqua" w:hAnsi="Book Antiqua" w:cs="Arial"/>
                <w:color w:val="000000" w:themeColor="text1"/>
                <w:sz w:val="22"/>
                <w:szCs w:val="22"/>
              </w:rPr>
              <w:t>Calculation of Spinning reserve is not a part of the network applications. It will be calculated under AGC functions.</w:t>
            </w:r>
          </w:p>
          <w:p w14:paraId="36F356AA" w14:textId="77777777" w:rsidR="006279BB" w:rsidRPr="00514A70" w:rsidRDefault="006279BB" w:rsidP="36C71E32">
            <w:pPr>
              <w:jc w:val="both"/>
              <w:rPr>
                <w:rFonts w:ascii="Book Antiqua" w:hAnsi="Book Antiqua" w:cs="Arial"/>
                <w:color w:val="000000"/>
                <w:sz w:val="22"/>
                <w:szCs w:val="22"/>
              </w:rPr>
            </w:pPr>
          </w:p>
        </w:tc>
        <w:tc>
          <w:tcPr>
            <w:tcW w:w="2977" w:type="dxa"/>
            <w:shd w:val="clear" w:color="auto" w:fill="auto"/>
          </w:tcPr>
          <w:p w14:paraId="28DA9D9D" w14:textId="77777777" w:rsidR="00EA5EDF" w:rsidRPr="00514A70" w:rsidRDefault="5D63B8A5"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 xml:space="preserve">Bidder can calculate the spinning reserve in any of the </w:t>
            </w:r>
            <w:proofErr w:type="gramStart"/>
            <w:r w:rsidRPr="00514A70">
              <w:rPr>
                <w:rFonts w:ascii="Book Antiqua" w:hAnsi="Book Antiqua" w:cs="Arial"/>
                <w:color w:val="000000" w:themeColor="text1"/>
                <w:sz w:val="22"/>
                <w:szCs w:val="22"/>
              </w:rPr>
              <w:t>applications</w:t>
            </w:r>
            <w:proofErr w:type="gramEnd"/>
            <w:r w:rsidRPr="00514A70">
              <w:rPr>
                <w:rFonts w:ascii="Book Antiqua" w:hAnsi="Book Antiqua" w:cs="Arial"/>
                <w:color w:val="000000" w:themeColor="text1"/>
                <w:sz w:val="22"/>
                <w:szCs w:val="22"/>
              </w:rPr>
              <w:t xml:space="preserve"> but the Interchange summary shall display the required data.</w:t>
            </w:r>
          </w:p>
          <w:p w14:paraId="30508F20" w14:textId="5BB9FBC5" w:rsidR="006279BB" w:rsidRPr="00514A70" w:rsidRDefault="7E7633DE" w:rsidP="36C71E32">
            <w:pPr>
              <w:jc w:val="both"/>
              <w:rPr>
                <w:rFonts w:ascii="Book Antiqua" w:hAnsi="Book Antiqua" w:cs="Arial"/>
                <w:color w:val="000000"/>
                <w:sz w:val="22"/>
                <w:szCs w:val="22"/>
              </w:rPr>
            </w:pPr>
            <w:r w:rsidRPr="00514A70">
              <w:rPr>
                <w:rFonts w:ascii="Book Antiqua" w:hAnsi="Book Antiqua" w:cs="Arial"/>
                <w:color w:val="000000" w:themeColor="text1"/>
                <w:sz w:val="22"/>
                <w:szCs w:val="22"/>
              </w:rPr>
              <w:t>Bidders to comply Technical Specification.</w:t>
            </w:r>
          </w:p>
        </w:tc>
      </w:tr>
      <w:tr w:rsidR="006279BB" w:rsidRPr="00514A70" w14:paraId="2A1182D6" w14:textId="77777777" w:rsidTr="005141ED">
        <w:trPr>
          <w:trHeight w:val="1255"/>
        </w:trPr>
        <w:tc>
          <w:tcPr>
            <w:tcW w:w="538" w:type="dxa"/>
            <w:shd w:val="clear" w:color="auto" w:fill="auto"/>
            <w:noWrap/>
          </w:tcPr>
          <w:p w14:paraId="6688DAA2"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FD2132D" w14:textId="6E09055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Section-3,</w:t>
            </w:r>
            <w:r w:rsidRPr="00514A70">
              <w:rPr>
                <w:rFonts w:ascii="Book Antiqua" w:hAnsi="Book Antiqua" w:cs="Arial"/>
                <w:sz w:val="22"/>
                <w:szCs w:val="22"/>
              </w:rPr>
              <w:t xml:space="preserve"> </w:t>
            </w:r>
          </w:p>
          <w:p w14:paraId="50D81829" w14:textId="6B1E7FEB"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3.5 Dynamic Dashboards (SCADA)</w:t>
            </w:r>
            <w:r w:rsidR="0016252D" w:rsidRPr="00514A70">
              <w:rPr>
                <w:rFonts w:ascii="Book Antiqua" w:hAnsi="Book Antiqua" w:cs="Arial"/>
                <w:color w:val="000000"/>
                <w:sz w:val="22"/>
                <w:szCs w:val="22"/>
              </w:rPr>
              <w:t>,</w:t>
            </w:r>
          </w:p>
          <w:p w14:paraId="2B3860A1" w14:textId="0BC08790"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1.8.4, Reports</w:t>
            </w:r>
          </w:p>
        </w:tc>
        <w:tc>
          <w:tcPr>
            <w:tcW w:w="4536" w:type="dxa"/>
            <w:shd w:val="clear" w:color="auto" w:fill="auto"/>
          </w:tcPr>
          <w:p w14:paraId="5CBDA897"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Capability to build on-the-fly dashboard by combining subsets/Cut-Outs of different displays onto a dashboard area. For example, the user may want to monitor a particular problem in the network and will need information from </w:t>
            </w:r>
            <w:proofErr w:type="gramStart"/>
            <w:r w:rsidRPr="00514A70">
              <w:rPr>
                <w:rFonts w:ascii="Book Antiqua" w:hAnsi="Book Antiqua" w:cs="Arial"/>
                <w:color w:val="000000"/>
                <w:sz w:val="22"/>
                <w:szCs w:val="22"/>
              </w:rPr>
              <w:t>a number of</w:t>
            </w:r>
            <w:proofErr w:type="gramEnd"/>
            <w:r w:rsidRPr="00514A70">
              <w:rPr>
                <w:rFonts w:ascii="Book Antiqua" w:hAnsi="Book Antiqua" w:cs="Arial"/>
                <w:color w:val="000000"/>
                <w:sz w:val="22"/>
                <w:szCs w:val="22"/>
              </w:rPr>
              <w:t xml:space="preserve"> different displays to do it. The portions of displays that are dropped onto a dashboard display continue to be updated in real-time. Dashboards shall offer essential data customized to each area of interest for the </w:t>
            </w:r>
            <w:r w:rsidRPr="00514A70">
              <w:rPr>
                <w:rFonts w:ascii="Book Antiqua" w:hAnsi="Book Antiqua" w:cs="Arial"/>
                <w:color w:val="000000"/>
                <w:sz w:val="22"/>
                <w:szCs w:val="22"/>
              </w:rPr>
              <w:lastRenderedPageBreak/>
              <w:t>user with various statistical parameters of the grid data.</w:t>
            </w:r>
          </w:p>
          <w:p w14:paraId="72F9877D" w14:textId="77777777" w:rsidR="006279BB" w:rsidRPr="00514A70" w:rsidRDefault="006279BB" w:rsidP="006279BB">
            <w:pPr>
              <w:jc w:val="both"/>
              <w:rPr>
                <w:rFonts w:ascii="Book Antiqua" w:hAnsi="Book Antiqua" w:cs="Arial"/>
                <w:color w:val="000000"/>
                <w:sz w:val="22"/>
                <w:szCs w:val="22"/>
              </w:rPr>
            </w:pPr>
          </w:p>
          <w:p w14:paraId="2CDFC9EB" w14:textId="60F0893D"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A Business Tool shall be provided with user friendly configurable with drag and drop query builder, report builder and trend builder facility. Reports can be generated on user demand, on a preset timed interval, or be driven by specific events</w:t>
            </w:r>
            <w:r w:rsidR="0025231A" w:rsidRPr="00514A70">
              <w:rPr>
                <w:rFonts w:ascii="Book Antiqua" w:hAnsi="Book Antiqua" w:cs="Arial"/>
                <w:color w:val="000000"/>
                <w:sz w:val="22"/>
                <w:szCs w:val="22"/>
              </w:rPr>
              <w:t>.</w:t>
            </w:r>
          </w:p>
        </w:tc>
        <w:tc>
          <w:tcPr>
            <w:tcW w:w="5670" w:type="dxa"/>
            <w:shd w:val="clear" w:color="auto" w:fill="auto"/>
          </w:tcPr>
          <w:p w14:paraId="71A4E27E" w14:textId="71390F1B" w:rsidR="006279BB" w:rsidRPr="00514A70" w:rsidRDefault="00EF1A74"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w:t>
            </w:r>
            <w:r w:rsidR="006279BB" w:rsidRPr="00514A70">
              <w:rPr>
                <w:rFonts w:ascii="Book Antiqua" w:hAnsi="Book Antiqua" w:cs="Arial"/>
                <w:color w:val="000000"/>
                <w:sz w:val="22"/>
                <w:szCs w:val="22"/>
              </w:rPr>
              <w:t xml:space="preserve">The requirement is not clear. Is it a separate tool required </w:t>
            </w:r>
            <w:proofErr w:type="gramStart"/>
            <w:r w:rsidR="006279BB" w:rsidRPr="00514A70">
              <w:rPr>
                <w:rFonts w:ascii="Book Antiqua" w:hAnsi="Book Antiqua" w:cs="Arial"/>
                <w:color w:val="000000"/>
                <w:sz w:val="22"/>
                <w:szCs w:val="22"/>
              </w:rPr>
              <w:t>and also</w:t>
            </w:r>
            <w:proofErr w:type="gramEnd"/>
            <w:r w:rsidR="006279BB" w:rsidRPr="00514A70">
              <w:rPr>
                <w:rFonts w:ascii="Book Antiqua" w:hAnsi="Book Antiqua" w:cs="Arial"/>
                <w:color w:val="000000"/>
                <w:sz w:val="22"/>
                <w:szCs w:val="22"/>
              </w:rPr>
              <w:t xml:space="preserve"> there may not one tool for all the requirements.</w:t>
            </w:r>
          </w:p>
          <w:p w14:paraId="5D91FB26" w14:textId="77777777" w:rsidR="006279BB" w:rsidRPr="00514A70" w:rsidRDefault="006279BB" w:rsidP="006279BB">
            <w:pPr>
              <w:jc w:val="both"/>
              <w:rPr>
                <w:rFonts w:ascii="Book Antiqua" w:hAnsi="Book Antiqua" w:cs="Arial"/>
                <w:color w:val="000000"/>
                <w:sz w:val="22"/>
                <w:szCs w:val="22"/>
              </w:rPr>
            </w:pPr>
          </w:p>
          <w:p w14:paraId="20521683" w14:textId="12BC991D"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It is possible for POWERGRID to integrate such tools with the SCADA system/Database and create / configure dashboards and visualisation based on the requirement. As this is not an integral part of SCADA-EMS, we request POWERGRID to delete this requirement.</w:t>
            </w:r>
            <w:r w:rsidR="0025231A" w:rsidRPr="00514A70">
              <w:rPr>
                <w:rFonts w:ascii="Book Antiqua" w:hAnsi="Book Antiqua" w:cs="Arial"/>
                <w:color w:val="000000"/>
                <w:sz w:val="22"/>
                <w:szCs w:val="22"/>
              </w:rPr>
              <w:t>”</w:t>
            </w:r>
          </w:p>
        </w:tc>
        <w:tc>
          <w:tcPr>
            <w:tcW w:w="2977" w:type="dxa"/>
            <w:shd w:val="clear" w:color="auto" w:fill="auto"/>
          </w:tcPr>
          <w:p w14:paraId="2F0CFE3C" w14:textId="749C5C6A" w:rsidR="00B92EE9" w:rsidRPr="00514A70" w:rsidRDefault="00F95F43"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Please refer section 3, clause </w:t>
            </w:r>
            <w:r w:rsidR="000E3469" w:rsidRPr="00514A70">
              <w:rPr>
                <w:rFonts w:ascii="Book Antiqua" w:hAnsi="Book Antiqua" w:cs="Arial"/>
                <w:color w:val="000000"/>
                <w:sz w:val="22"/>
                <w:szCs w:val="22"/>
              </w:rPr>
              <w:t>3.5,</w:t>
            </w:r>
            <w:r w:rsidRPr="00514A70">
              <w:rPr>
                <w:rFonts w:ascii="Book Antiqua" w:hAnsi="Book Antiqua" w:cs="Arial"/>
                <w:color w:val="000000"/>
                <w:sz w:val="22"/>
                <w:szCs w:val="22"/>
              </w:rPr>
              <w:t xml:space="preserve"> </w:t>
            </w:r>
            <w:r w:rsidR="006279BB" w:rsidRPr="00514A70">
              <w:rPr>
                <w:rFonts w:ascii="Book Antiqua" w:hAnsi="Book Antiqua" w:cs="Arial"/>
                <w:color w:val="000000"/>
                <w:sz w:val="22"/>
                <w:szCs w:val="22"/>
              </w:rPr>
              <w:t xml:space="preserve">Dynamic dashboard are proposed to be part of SCADA system. </w:t>
            </w:r>
          </w:p>
          <w:p w14:paraId="3861E2CA" w14:textId="77777777" w:rsidR="00B92EE9" w:rsidRPr="00514A70" w:rsidRDefault="00B92EE9" w:rsidP="006279BB">
            <w:pPr>
              <w:jc w:val="both"/>
              <w:rPr>
                <w:rFonts w:ascii="Book Antiqua" w:hAnsi="Book Antiqua" w:cs="Arial"/>
                <w:color w:val="000000"/>
                <w:sz w:val="22"/>
                <w:szCs w:val="22"/>
              </w:rPr>
            </w:pPr>
          </w:p>
          <w:p w14:paraId="6AE654A4" w14:textId="2066BFFC" w:rsidR="00CF6FB0" w:rsidRPr="00514A70" w:rsidRDefault="00DE64F2" w:rsidP="00CF6FB0">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 xml:space="preserve">For 1.8.4 </w:t>
            </w:r>
            <w:r w:rsidR="00CF6FB0" w:rsidRPr="00514A70">
              <w:rPr>
                <w:rFonts w:ascii="Book Antiqua" w:hAnsi="Book Antiqua" w:cs="Arial"/>
                <w:color w:val="000000" w:themeColor="text1"/>
                <w:sz w:val="22"/>
                <w:szCs w:val="22"/>
              </w:rPr>
              <w:t xml:space="preserve">Refer </w:t>
            </w:r>
            <w:r w:rsidR="0041672D" w:rsidRPr="0041672D">
              <w:rPr>
                <w:rFonts w:ascii="Book Antiqua" w:hAnsi="Book Antiqua" w:cs="Arial"/>
                <w:b/>
                <w:bCs/>
                <w:color w:val="000000" w:themeColor="text1"/>
                <w:sz w:val="22"/>
                <w:szCs w:val="22"/>
              </w:rPr>
              <w:t>Amendment-IV</w:t>
            </w:r>
            <w:r w:rsidR="00CF6FB0" w:rsidRPr="00514A70">
              <w:rPr>
                <w:rFonts w:ascii="Book Antiqua" w:hAnsi="Book Antiqua" w:cs="Arial"/>
                <w:color w:val="000000" w:themeColor="text1"/>
                <w:sz w:val="22"/>
                <w:szCs w:val="22"/>
              </w:rPr>
              <w:t xml:space="preserve"> to the technical specification</w:t>
            </w:r>
          </w:p>
          <w:p w14:paraId="083666C7" w14:textId="48506A8F" w:rsidR="006279BB" w:rsidRPr="00514A70" w:rsidRDefault="6D9C4762" w:rsidP="006279BB">
            <w:pPr>
              <w:jc w:val="both"/>
              <w:rPr>
                <w:rFonts w:ascii="Book Antiqua" w:hAnsi="Book Antiqua" w:cs="Arial"/>
                <w:color w:val="000000"/>
                <w:sz w:val="22"/>
                <w:szCs w:val="22"/>
              </w:rPr>
            </w:pPr>
            <w:r w:rsidRPr="00514A70">
              <w:rPr>
                <w:rFonts w:ascii="Book Antiqua" w:hAnsi="Book Antiqua" w:cs="Arial"/>
                <w:color w:val="000000" w:themeColor="text1"/>
                <w:sz w:val="22"/>
                <w:szCs w:val="22"/>
              </w:rPr>
              <w:t>Bidder to comply technical specification</w:t>
            </w:r>
          </w:p>
        </w:tc>
      </w:tr>
      <w:tr w:rsidR="006279BB" w:rsidRPr="00514A70" w14:paraId="77D1EFC9" w14:textId="77777777" w:rsidTr="005141ED">
        <w:trPr>
          <w:trHeight w:val="1255"/>
        </w:trPr>
        <w:tc>
          <w:tcPr>
            <w:tcW w:w="538" w:type="dxa"/>
            <w:shd w:val="clear" w:color="auto" w:fill="auto"/>
            <w:noWrap/>
          </w:tcPr>
          <w:p w14:paraId="5F4B45BC"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1512CFE5" w14:textId="0C1E45E6"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Section-3, Clause-3.8, Documentation</w:t>
            </w:r>
          </w:p>
          <w:p w14:paraId="65BF3481" w14:textId="7777777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734E38B0" w14:textId="597018F2"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For this a web based “Document Management System” (DMS) software shall be supplied and installed at the owner’s facility by the contractor along with minimum 50 number of client access licenses. DMS shall have multiuser capability with user role and privileged management. DMS shall have complete capability of tracking the</w:t>
            </w:r>
            <w:r w:rsidRPr="00514A70">
              <w:rPr>
                <w:rFonts w:ascii="Book Antiqua" w:hAnsi="Book Antiqua" w:cs="Arial"/>
                <w:color w:val="000000"/>
                <w:sz w:val="22"/>
                <w:szCs w:val="22"/>
              </w:rPr>
              <w:br/>
              <w:t xml:space="preserve">documents version, </w:t>
            </w:r>
            <w:proofErr w:type="gramStart"/>
            <w:r w:rsidRPr="00514A70">
              <w:rPr>
                <w:rFonts w:ascii="Book Antiqua" w:hAnsi="Book Antiqua" w:cs="Arial"/>
                <w:color w:val="000000"/>
                <w:sz w:val="22"/>
                <w:szCs w:val="22"/>
              </w:rPr>
              <w:t>ownership</w:t>
            </w:r>
            <w:proofErr w:type="gramEnd"/>
            <w:r w:rsidRPr="00514A70">
              <w:rPr>
                <w:rFonts w:ascii="Book Antiqua" w:hAnsi="Book Antiqua" w:cs="Arial"/>
                <w:color w:val="000000"/>
                <w:sz w:val="22"/>
                <w:szCs w:val="22"/>
              </w:rPr>
              <w:t xml:space="preserve"> and editing. This DMS shall be used as central document repository for the entire lifecycle of the Project for easy managing and referencing of the project documentation. </w:t>
            </w:r>
          </w:p>
        </w:tc>
        <w:tc>
          <w:tcPr>
            <w:tcW w:w="5670" w:type="dxa"/>
            <w:shd w:val="clear" w:color="auto" w:fill="auto"/>
          </w:tcPr>
          <w:p w14:paraId="0FE71970"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We understand that the DMS should be implemented first at Owner's premises after awarding of the contract as Documentation and Design is the first stage of a Project. Please elaborate. </w:t>
            </w:r>
          </w:p>
          <w:p w14:paraId="1AE1B37F"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4E027A6B" w14:textId="04419E35" w:rsidR="0B01B7FF" w:rsidRPr="00514A70" w:rsidRDefault="0B01B7FF" w:rsidP="36C71E32">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 xml:space="preserve">The document management system can be implemented in the beginning or after delivery of the system. </w:t>
            </w:r>
          </w:p>
          <w:p w14:paraId="5FAFD6D7" w14:textId="51FE6ACF"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Bidder to comply technical specification</w:t>
            </w:r>
          </w:p>
        </w:tc>
      </w:tr>
      <w:tr w:rsidR="006279BB" w:rsidRPr="00514A70" w14:paraId="27EF7865" w14:textId="77777777" w:rsidTr="005141ED">
        <w:trPr>
          <w:trHeight w:val="1255"/>
        </w:trPr>
        <w:tc>
          <w:tcPr>
            <w:tcW w:w="538" w:type="dxa"/>
            <w:shd w:val="clear" w:color="auto" w:fill="auto"/>
            <w:noWrap/>
          </w:tcPr>
          <w:p w14:paraId="0D74531E"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2A55A0C" w14:textId="006C2ED9"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Section-3, Clause-3.8, Documentation</w:t>
            </w:r>
          </w:p>
        </w:tc>
        <w:tc>
          <w:tcPr>
            <w:tcW w:w="4536" w:type="dxa"/>
            <w:shd w:val="clear" w:color="auto" w:fill="auto"/>
          </w:tcPr>
          <w:p w14:paraId="5C7C6862" w14:textId="77777777" w:rsidR="006279BB" w:rsidRPr="00514A70" w:rsidRDefault="006279BB" w:rsidP="006279BB">
            <w:pPr>
              <w:jc w:val="both"/>
              <w:rPr>
                <w:rFonts w:ascii="Book Antiqua" w:hAnsi="Book Antiqua" w:cs="Arial"/>
                <w:color w:val="000000"/>
                <w:sz w:val="22"/>
                <w:szCs w:val="22"/>
              </w:rPr>
            </w:pPr>
          </w:p>
        </w:tc>
        <w:tc>
          <w:tcPr>
            <w:tcW w:w="5670" w:type="dxa"/>
            <w:shd w:val="clear" w:color="auto" w:fill="auto"/>
          </w:tcPr>
          <w:p w14:paraId="2BBD5244" w14:textId="5014D50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Is the document approval through DMS is in time bound manner? E.g.: The submission by Contractor and responses from Employer are bound to be with in some time apart from Appendix E Row Number 3, pdf page number 143. Please elaborate</w:t>
            </w:r>
          </w:p>
        </w:tc>
        <w:tc>
          <w:tcPr>
            <w:tcW w:w="2977" w:type="dxa"/>
            <w:shd w:val="clear" w:color="auto" w:fill="auto"/>
          </w:tcPr>
          <w:p w14:paraId="1909CC4E" w14:textId="2F3A9FB3"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Bidder to comply technical specification</w:t>
            </w:r>
          </w:p>
        </w:tc>
      </w:tr>
      <w:tr w:rsidR="006279BB" w:rsidRPr="00514A70" w14:paraId="291CCD10" w14:textId="77777777" w:rsidTr="005141ED">
        <w:trPr>
          <w:trHeight w:val="1255"/>
        </w:trPr>
        <w:tc>
          <w:tcPr>
            <w:tcW w:w="538" w:type="dxa"/>
            <w:shd w:val="clear" w:color="auto" w:fill="auto"/>
            <w:noWrap/>
          </w:tcPr>
          <w:p w14:paraId="5F5E3E89"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3D566FB" w14:textId="514DE75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Section-3, Clause-3.9, Trending (SCADA Application)</w:t>
            </w:r>
          </w:p>
          <w:p w14:paraId="3D9203A2" w14:textId="7777777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25A22CFA" w14:textId="7FEA5370"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 xml:space="preserve">Points to be trended: All SCADA points shall be made available for trending, by default. However, any system parameters such as communication or application statistics whose trend is required by user, </w:t>
            </w:r>
            <w:r w:rsidRPr="00514A70">
              <w:rPr>
                <w:rFonts w:ascii="Book Antiqua" w:hAnsi="Book Antiqua" w:cs="Arial"/>
                <w:color w:val="000000"/>
                <w:sz w:val="22"/>
                <w:szCs w:val="22"/>
              </w:rPr>
              <w:lastRenderedPageBreak/>
              <w:t>need to be integrated as SCADA data and shall also be available for trending.</w:t>
            </w:r>
          </w:p>
        </w:tc>
        <w:tc>
          <w:tcPr>
            <w:tcW w:w="5670" w:type="dxa"/>
            <w:shd w:val="clear" w:color="auto" w:fill="auto"/>
          </w:tcPr>
          <w:p w14:paraId="694AABB3"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 xml:space="preserve">Kindly clarify whether communication links also </w:t>
            </w:r>
            <w:proofErr w:type="gramStart"/>
            <w:r w:rsidRPr="00514A70">
              <w:rPr>
                <w:rFonts w:ascii="Book Antiqua" w:hAnsi="Book Antiqua" w:cs="Arial"/>
                <w:color w:val="000000"/>
                <w:sz w:val="22"/>
                <w:szCs w:val="22"/>
              </w:rPr>
              <w:t>has to</w:t>
            </w:r>
            <w:proofErr w:type="gramEnd"/>
            <w:r w:rsidRPr="00514A70">
              <w:rPr>
                <w:rFonts w:ascii="Book Antiqua" w:hAnsi="Book Antiqua" w:cs="Arial"/>
                <w:color w:val="000000"/>
                <w:sz w:val="22"/>
                <w:szCs w:val="22"/>
              </w:rPr>
              <w:t xml:space="preserve"> be trend.</w:t>
            </w:r>
          </w:p>
          <w:p w14:paraId="59A44577"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2E4B2ACA" w14:textId="1943E92B"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 to comply technical </w:t>
            </w:r>
            <w:r w:rsidR="005F7212" w:rsidRPr="00514A70">
              <w:rPr>
                <w:rFonts w:ascii="Book Antiqua" w:hAnsi="Book Antiqua" w:cs="Arial"/>
                <w:color w:val="000000"/>
                <w:sz w:val="22"/>
                <w:szCs w:val="22"/>
              </w:rPr>
              <w:t>specification.</w:t>
            </w:r>
          </w:p>
          <w:p w14:paraId="0E09CD7C" w14:textId="77777777" w:rsidR="006279BB" w:rsidRPr="00514A70" w:rsidRDefault="006279BB" w:rsidP="006279BB">
            <w:pPr>
              <w:jc w:val="both"/>
              <w:rPr>
                <w:rFonts w:ascii="Book Antiqua" w:hAnsi="Book Antiqua" w:cs="Arial"/>
                <w:color w:val="000000"/>
                <w:sz w:val="22"/>
                <w:szCs w:val="22"/>
              </w:rPr>
            </w:pPr>
          </w:p>
        </w:tc>
      </w:tr>
      <w:tr w:rsidR="006279BB" w:rsidRPr="00514A70" w14:paraId="2319ECCE" w14:textId="77777777" w:rsidTr="00D261DB">
        <w:trPr>
          <w:trHeight w:val="1759"/>
        </w:trPr>
        <w:tc>
          <w:tcPr>
            <w:tcW w:w="538" w:type="dxa"/>
            <w:shd w:val="clear" w:color="auto" w:fill="auto"/>
            <w:noWrap/>
          </w:tcPr>
          <w:p w14:paraId="56E12DE3"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C9AAD35" w14:textId="34B0CA6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w:t>
            </w:r>
            <w:r w:rsidRPr="00514A70">
              <w:rPr>
                <w:rFonts w:ascii="Book Antiqua" w:hAnsi="Book Antiqua" w:cs="Arial"/>
                <w:sz w:val="22"/>
                <w:szCs w:val="22"/>
              </w:rPr>
              <w:t xml:space="preserve"> </w:t>
            </w:r>
            <w:r w:rsidRPr="00514A70">
              <w:rPr>
                <w:rFonts w:ascii="Book Antiqua" w:hAnsi="Book Antiqua" w:cs="Arial"/>
                <w:color w:val="000000"/>
                <w:sz w:val="22"/>
                <w:szCs w:val="22"/>
              </w:rPr>
              <w:t>4.2.2,</w:t>
            </w:r>
            <w:r w:rsidRPr="00514A70">
              <w:rPr>
                <w:rFonts w:ascii="Book Antiqua" w:hAnsi="Book Antiqua"/>
                <w:sz w:val="22"/>
                <w:szCs w:val="22"/>
              </w:rPr>
              <w:t xml:space="preserve"> </w:t>
            </w:r>
            <w:r w:rsidRPr="00514A70">
              <w:rPr>
                <w:rFonts w:ascii="Book Antiqua" w:hAnsi="Book Antiqua" w:cs="Arial"/>
                <w:color w:val="000000"/>
                <w:sz w:val="22"/>
                <w:szCs w:val="22"/>
              </w:rPr>
              <w:t>Operating System</w:t>
            </w:r>
          </w:p>
          <w:p w14:paraId="17AA4C83" w14:textId="23C235A5"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7B45F868" w14:textId="4DE97424" w:rsidR="005F7212"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The operating system of all the equipment of SCADA/EMS &amp; REMC system including</w:t>
            </w:r>
            <w:r w:rsidRPr="00514A70">
              <w:rPr>
                <w:rFonts w:ascii="Book Antiqua" w:hAnsi="Book Antiqua" w:cs="Arial"/>
                <w:color w:val="000000"/>
                <w:sz w:val="22"/>
                <w:szCs w:val="22"/>
              </w:rPr>
              <w:br/>
              <w:t>network equipment shall be latest version released preferably up to six (06) months prior to FAT.</w:t>
            </w:r>
          </w:p>
        </w:tc>
        <w:tc>
          <w:tcPr>
            <w:tcW w:w="5670" w:type="dxa"/>
            <w:shd w:val="clear" w:color="auto" w:fill="auto"/>
          </w:tcPr>
          <w:p w14:paraId="75DC201B" w14:textId="3B3CFDCC"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Since version selection depends on last release and tested with application software, hence please modify this requirement so that bidder can offer tested version and not latest version.</w:t>
            </w:r>
          </w:p>
          <w:p w14:paraId="46579E2C"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75365DD6" w14:textId="0567CC81"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 to comply technical </w:t>
            </w:r>
            <w:r w:rsidR="005F7212" w:rsidRPr="00514A70">
              <w:rPr>
                <w:rFonts w:ascii="Book Antiqua" w:hAnsi="Book Antiqua" w:cs="Arial"/>
                <w:color w:val="000000"/>
                <w:sz w:val="22"/>
                <w:szCs w:val="22"/>
              </w:rPr>
              <w:t>specification.</w:t>
            </w:r>
          </w:p>
          <w:p w14:paraId="2A5BE982" w14:textId="77777777" w:rsidR="006279BB" w:rsidRPr="00514A70" w:rsidRDefault="006279BB" w:rsidP="006279BB">
            <w:pPr>
              <w:jc w:val="both"/>
              <w:rPr>
                <w:rFonts w:ascii="Book Antiqua" w:hAnsi="Book Antiqua" w:cs="Arial"/>
                <w:color w:val="000000"/>
                <w:sz w:val="22"/>
                <w:szCs w:val="22"/>
              </w:rPr>
            </w:pPr>
          </w:p>
        </w:tc>
      </w:tr>
      <w:tr w:rsidR="006279BB" w:rsidRPr="00514A70" w14:paraId="2DAF66BB" w14:textId="77777777" w:rsidTr="005141ED">
        <w:trPr>
          <w:trHeight w:val="561"/>
        </w:trPr>
        <w:tc>
          <w:tcPr>
            <w:tcW w:w="538" w:type="dxa"/>
            <w:shd w:val="clear" w:color="auto" w:fill="auto"/>
            <w:noWrap/>
          </w:tcPr>
          <w:p w14:paraId="738E7A2B"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0D21A3A" w14:textId="7D518F88"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w:t>
            </w:r>
            <w:r w:rsidRPr="00514A70">
              <w:rPr>
                <w:rFonts w:ascii="Book Antiqua" w:hAnsi="Book Antiqua" w:cs="Arial"/>
                <w:sz w:val="22"/>
                <w:szCs w:val="22"/>
              </w:rPr>
              <w:t xml:space="preserve"> </w:t>
            </w:r>
            <w:r w:rsidRPr="00514A70">
              <w:rPr>
                <w:rFonts w:ascii="Book Antiqua" w:hAnsi="Book Antiqua" w:cs="Arial"/>
                <w:color w:val="000000"/>
                <w:sz w:val="22"/>
                <w:szCs w:val="22"/>
              </w:rPr>
              <w:t>4.2.2,</w:t>
            </w:r>
            <w:r w:rsidRPr="00514A70">
              <w:rPr>
                <w:rFonts w:ascii="Book Antiqua" w:hAnsi="Book Antiqua"/>
                <w:sz w:val="22"/>
                <w:szCs w:val="22"/>
              </w:rPr>
              <w:t xml:space="preserve"> </w:t>
            </w:r>
            <w:r w:rsidRPr="00514A70">
              <w:rPr>
                <w:rFonts w:ascii="Book Antiqua" w:hAnsi="Book Antiqua" w:cs="Arial"/>
                <w:color w:val="000000"/>
                <w:sz w:val="22"/>
                <w:szCs w:val="22"/>
              </w:rPr>
              <w:t>Operating System</w:t>
            </w:r>
          </w:p>
          <w:p w14:paraId="3BF1A5ED" w14:textId="7777777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40775AED" w14:textId="0BC08ED2"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In case of end-of-life, obsolescence and end-of-support of the operating system, Anti-Virus or any other software delivered in the project, the contractor should provide latest version and license of operating system, Anti-Virus or any other software delivered in the project at its own cost. If changes of software and operating system require replacement of hardware, then, hardware shall also be replaced by the contractor without any cost implication to owner. Replacement shall be of either the same or higher configuration keeping required performance specified under the contract and from same OEMs.</w:t>
            </w:r>
          </w:p>
        </w:tc>
        <w:tc>
          <w:tcPr>
            <w:tcW w:w="5670" w:type="dxa"/>
            <w:shd w:val="clear" w:color="auto" w:fill="auto"/>
          </w:tcPr>
          <w:p w14:paraId="0F29A4B5" w14:textId="1AEF3FFA"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This clause is not acceptable. Please allow bidder to maintain the system with 3rd party support. Further any </w:t>
            </w:r>
            <w:proofErr w:type="gramStart"/>
            <w:r w:rsidRPr="00514A70">
              <w:rPr>
                <w:rFonts w:ascii="Book Antiqua" w:hAnsi="Book Antiqua" w:cs="Arial"/>
                <w:color w:val="000000"/>
                <w:sz w:val="22"/>
                <w:szCs w:val="22"/>
              </w:rPr>
              <w:t>replacement</w:t>
            </w:r>
            <w:proofErr w:type="gramEnd"/>
            <w:r w:rsidRPr="00514A70">
              <w:rPr>
                <w:rFonts w:ascii="Book Antiqua" w:hAnsi="Book Antiqua" w:cs="Arial"/>
                <w:color w:val="000000"/>
                <w:sz w:val="22"/>
                <w:szCs w:val="22"/>
              </w:rPr>
              <w:t xml:space="preserve"> if </w:t>
            </w:r>
            <w:r w:rsidR="005F7212" w:rsidRPr="00514A70">
              <w:rPr>
                <w:rFonts w:ascii="Book Antiqua" w:hAnsi="Book Antiqua" w:cs="Arial"/>
                <w:color w:val="000000"/>
                <w:sz w:val="22"/>
                <w:szCs w:val="22"/>
              </w:rPr>
              <w:t>necessary,</w:t>
            </w:r>
            <w:r w:rsidRPr="00514A70">
              <w:rPr>
                <w:rFonts w:ascii="Book Antiqua" w:hAnsi="Book Antiqua" w:cs="Arial"/>
                <w:color w:val="000000"/>
                <w:sz w:val="22"/>
                <w:szCs w:val="22"/>
              </w:rPr>
              <w:t xml:space="preserve"> shall have financial implications as technology and threat landscape is continuously evolving and it is not possible to predict obsolescence of products 7 years down the line since it depends on a lot of factor.</w:t>
            </w:r>
          </w:p>
          <w:p w14:paraId="3DE80A2B"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313B0ADD" w14:textId="77777777" w:rsidR="000B4EC8" w:rsidRPr="00514A70" w:rsidRDefault="000B4EC8" w:rsidP="000B4EC8">
            <w:pPr>
              <w:jc w:val="both"/>
              <w:rPr>
                <w:rFonts w:ascii="Book Antiqua" w:hAnsi="Book Antiqua" w:cs="Arial"/>
                <w:color w:val="000000"/>
                <w:sz w:val="22"/>
                <w:szCs w:val="22"/>
              </w:rPr>
            </w:pPr>
            <w:r w:rsidRPr="00514A70">
              <w:rPr>
                <w:rFonts w:ascii="Book Antiqua" w:hAnsi="Book Antiqua" w:cs="Arial"/>
                <w:color w:val="000000"/>
                <w:sz w:val="22"/>
                <w:szCs w:val="22"/>
              </w:rPr>
              <w:t>Bidder to comply technical specification.</w:t>
            </w:r>
          </w:p>
          <w:p w14:paraId="09DAE5D2" w14:textId="7B6372E1" w:rsidR="006279BB" w:rsidRPr="00514A70" w:rsidRDefault="006279BB" w:rsidP="006279BB">
            <w:pPr>
              <w:jc w:val="both"/>
              <w:rPr>
                <w:rFonts w:ascii="Book Antiqua" w:hAnsi="Book Antiqua" w:cs="Arial"/>
                <w:color w:val="000000"/>
                <w:sz w:val="22"/>
                <w:szCs w:val="22"/>
              </w:rPr>
            </w:pPr>
          </w:p>
        </w:tc>
      </w:tr>
      <w:tr w:rsidR="006279BB" w:rsidRPr="00514A70" w14:paraId="6DD595C1" w14:textId="77777777" w:rsidTr="005141ED">
        <w:trPr>
          <w:trHeight w:val="1255"/>
        </w:trPr>
        <w:tc>
          <w:tcPr>
            <w:tcW w:w="538" w:type="dxa"/>
            <w:shd w:val="clear" w:color="auto" w:fill="auto"/>
            <w:noWrap/>
          </w:tcPr>
          <w:p w14:paraId="364AB8FF"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5CA42636" w14:textId="3CFC4480"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w:t>
            </w:r>
            <w:r w:rsidRPr="00514A70">
              <w:rPr>
                <w:rFonts w:ascii="Book Antiqua" w:hAnsi="Book Antiqua" w:cs="Arial"/>
                <w:sz w:val="22"/>
                <w:szCs w:val="22"/>
              </w:rPr>
              <w:t xml:space="preserve"> </w:t>
            </w:r>
            <w:r w:rsidRPr="00514A70">
              <w:rPr>
                <w:rFonts w:ascii="Book Antiqua" w:hAnsi="Book Antiqua" w:cs="Arial"/>
                <w:color w:val="000000"/>
                <w:sz w:val="22"/>
                <w:szCs w:val="22"/>
              </w:rPr>
              <w:t>4.4 Network Software</w:t>
            </w:r>
          </w:p>
          <w:p w14:paraId="6BA7E5ED" w14:textId="7777777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232CA664" w14:textId="34F11593"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 network software for the SCADA/EMS &amp; REMC system shall include software for network communication and network services. Network software shall include the user node software that provides the connection of that node to the network. The network node software shall be provided </w:t>
            </w:r>
            <w:r w:rsidRPr="00514A70">
              <w:rPr>
                <w:rFonts w:ascii="Book Antiqua" w:hAnsi="Book Antiqua" w:cs="Arial"/>
                <w:color w:val="000000"/>
                <w:sz w:val="22"/>
                <w:szCs w:val="22"/>
              </w:rPr>
              <w:lastRenderedPageBreak/>
              <w:t>for each type of network node connection supplied with the initial system and shall be licensed for the quantities and types of nodes defined for the SCADA/EMS &amp; REMC System configuration. It should be able to generate reports for a defined period regarding availability of communication links. In case any communication link is DOWN/OUT/Failure, then a pop-up should come up for it along with the SMS and e-mail facility shall be implemented for the same.</w:t>
            </w:r>
          </w:p>
        </w:tc>
        <w:tc>
          <w:tcPr>
            <w:tcW w:w="5670" w:type="dxa"/>
            <w:shd w:val="clear" w:color="auto" w:fill="auto"/>
          </w:tcPr>
          <w:p w14:paraId="49C86A00"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Kindly confirm whether the network software will only be recording the communication link status or the Hardware/Software status.</w:t>
            </w:r>
          </w:p>
          <w:p w14:paraId="02F81662"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027F6F18" w14:textId="46882C2E" w:rsidR="006279BB" w:rsidRPr="00514A70" w:rsidRDefault="000B03E3" w:rsidP="000B03E3">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6279BB" w:rsidRPr="00514A70" w14:paraId="59FECD4B" w14:textId="77777777" w:rsidTr="005141ED">
        <w:trPr>
          <w:trHeight w:val="1255"/>
        </w:trPr>
        <w:tc>
          <w:tcPr>
            <w:tcW w:w="538" w:type="dxa"/>
            <w:shd w:val="clear" w:color="auto" w:fill="auto"/>
            <w:noWrap/>
          </w:tcPr>
          <w:p w14:paraId="3C1D96D8"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55EF61C8" w14:textId="34DCB226"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w:t>
            </w:r>
          </w:p>
          <w:p w14:paraId="5630AED0" w14:textId="3F90B2A6"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4.6.10</w:t>
            </w:r>
            <w:r w:rsidR="0016252D" w:rsidRPr="00514A70">
              <w:rPr>
                <w:rFonts w:ascii="Book Antiqua" w:hAnsi="Book Antiqua" w:cs="Arial"/>
                <w:color w:val="000000"/>
                <w:sz w:val="22"/>
                <w:szCs w:val="22"/>
              </w:rPr>
              <w:t xml:space="preserve">, </w:t>
            </w:r>
            <w:r w:rsidRPr="00514A70">
              <w:rPr>
                <w:rFonts w:ascii="Book Antiqua" w:hAnsi="Book Antiqua" w:cs="Arial"/>
                <w:color w:val="000000"/>
                <w:sz w:val="22"/>
                <w:szCs w:val="22"/>
              </w:rPr>
              <w:t>Development System (DDS or PDS) as a test bench</w:t>
            </w:r>
          </w:p>
        </w:tc>
        <w:tc>
          <w:tcPr>
            <w:tcW w:w="4536" w:type="dxa"/>
            <w:shd w:val="clear" w:color="auto" w:fill="auto"/>
          </w:tcPr>
          <w:p w14:paraId="6B4FBFEE"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Integration of New RTU</w:t>
            </w:r>
            <w:r w:rsidRPr="00514A70">
              <w:rPr>
                <w:rFonts w:ascii="Book Antiqua" w:hAnsi="Book Antiqua" w:cs="Arial"/>
                <w:color w:val="000000"/>
                <w:sz w:val="22"/>
                <w:szCs w:val="22"/>
              </w:rPr>
              <w:br/>
              <w:t>Testing of Integration of new control Centre on ICCP protocol</w:t>
            </w:r>
          </w:p>
          <w:p w14:paraId="24AF534E" w14:textId="77777777" w:rsidR="006279BB" w:rsidRPr="00514A70" w:rsidRDefault="006279BB" w:rsidP="006279BB">
            <w:pPr>
              <w:jc w:val="both"/>
              <w:rPr>
                <w:rFonts w:ascii="Book Antiqua" w:hAnsi="Book Antiqua" w:cs="Arial"/>
                <w:color w:val="000000"/>
                <w:sz w:val="22"/>
                <w:szCs w:val="22"/>
              </w:rPr>
            </w:pPr>
          </w:p>
        </w:tc>
        <w:tc>
          <w:tcPr>
            <w:tcW w:w="5670" w:type="dxa"/>
            <w:shd w:val="clear" w:color="auto" w:fill="auto"/>
          </w:tcPr>
          <w:p w14:paraId="6D8302A5"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Since there are no quantities of WAN Routers cum Firewall specified in the BOQ for testing ICCP/FEP links, please clarify the data flow from the ICCP/RTU LAN to the PDS LAN</w:t>
            </w:r>
          </w:p>
          <w:p w14:paraId="751BA6D5"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56097771"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Refer Part-B, Appendix-G and Price schedule in Vol-III.</w:t>
            </w:r>
            <w:r w:rsidRPr="00514A70">
              <w:rPr>
                <w:rFonts w:ascii="Book Antiqua" w:hAnsi="Book Antiqua" w:cs="Arial"/>
                <w:color w:val="000000"/>
                <w:sz w:val="22"/>
                <w:szCs w:val="22"/>
              </w:rPr>
              <w:br/>
              <w:t>Bidders to comply Technical Specification.</w:t>
            </w:r>
          </w:p>
          <w:p w14:paraId="40DC2EDE" w14:textId="77777777" w:rsidR="006279BB" w:rsidRPr="00514A70" w:rsidRDefault="006279BB" w:rsidP="006279BB">
            <w:pPr>
              <w:jc w:val="both"/>
              <w:rPr>
                <w:rFonts w:ascii="Book Antiqua" w:hAnsi="Book Antiqua" w:cs="Arial"/>
                <w:color w:val="000000"/>
                <w:sz w:val="22"/>
                <w:szCs w:val="22"/>
              </w:rPr>
            </w:pPr>
          </w:p>
        </w:tc>
      </w:tr>
      <w:tr w:rsidR="006279BB" w:rsidRPr="00514A70" w14:paraId="0DC4DDDA" w14:textId="77777777" w:rsidTr="005141ED">
        <w:trPr>
          <w:trHeight w:val="717"/>
        </w:trPr>
        <w:tc>
          <w:tcPr>
            <w:tcW w:w="538" w:type="dxa"/>
            <w:shd w:val="clear" w:color="auto" w:fill="auto"/>
            <w:noWrap/>
          </w:tcPr>
          <w:p w14:paraId="71B75097"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664593BA" w14:textId="1391AEFF"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w:t>
            </w:r>
          </w:p>
          <w:p w14:paraId="209B9FE7" w14:textId="36371AE4"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4.6.10</w:t>
            </w:r>
            <w:r w:rsidR="0016252D" w:rsidRPr="00514A70">
              <w:rPr>
                <w:rFonts w:ascii="Book Antiqua" w:hAnsi="Book Antiqua" w:cs="Arial"/>
                <w:color w:val="000000"/>
                <w:sz w:val="22"/>
                <w:szCs w:val="22"/>
              </w:rPr>
              <w:t xml:space="preserve">, </w:t>
            </w:r>
            <w:r w:rsidRPr="00514A70">
              <w:rPr>
                <w:rFonts w:ascii="Book Antiqua" w:hAnsi="Book Antiqua" w:cs="Arial"/>
                <w:color w:val="000000"/>
                <w:sz w:val="22"/>
                <w:szCs w:val="22"/>
              </w:rPr>
              <w:t>Development System (DDS or PDS) as a test bench</w:t>
            </w:r>
          </w:p>
        </w:tc>
        <w:tc>
          <w:tcPr>
            <w:tcW w:w="4536" w:type="dxa"/>
            <w:shd w:val="clear" w:color="auto" w:fill="auto"/>
          </w:tcPr>
          <w:p w14:paraId="0E1BD2B2"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This system shall also be used as a Test bench for Cyber security and shall accordingly be equipped with firewall, antivirus and enable mode wherein threat scenarios can be tested with configured security elements before implementing on the main/production system.</w:t>
            </w:r>
          </w:p>
          <w:p w14:paraId="0D521BE4" w14:textId="77777777" w:rsidR="006279BB" w:rsidRPr="00514A70" w:rsidRDefault="006279BB" w:rsidP="006279BB">
            <w:pPr>
              <w:jc w:val="both"/>
              <w:rPr>
                <w:rFonts w:ascii="Book Antiqua" w:hAnsi="Book Antiqua" w:cs="Arial"/>
                <w:color w:val="000000"/>
                <w:sz w:val="22"/>
                <w:szCs w:val="22"/>
              </w:rPr>
            </w:pPr>
          </w:p>
        </w:tc>
        <w:tc>
          <w:tcPr>
            <w:tcW w:w="5670" w:type="dxa"/>
            <w:shd w:val="clear" w:color="auto" w:fill="auto"/>
          </w:tcPr>
          <w:p w14:paraId="2204AB6F" w14:textId="7768657F"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1) Development System cannot be used for the testing of the Signatures/updates of the firewall. Firewall signature does not require any testing. </w:t>
            </w:r>
            <w:r w:rsidRPr="00514A70">
              <w:rPr>
                <w:rFonts w:ascii="Book Antiqua" w:hAnsi="Book Antiqua" w:cs="Arial"/>
                <w:color w:val="000000"/>
                <w:sz w:val="22"/>
                <w:szCs w:val="22"/>
              </w:rPr>
              <w:br/>
              <w:t>2)It is not possible to simulate the Threat scenarios in the SCADA/REMC environment. Development system can be used only for the testing of signatures/definition/patch updates so as we can check any update is not impacting the running application/</w:t>
            </w:r>
            <w:proofErr w:type="spellStart"/>
            <w:r w:rsidRPr="00514A70">
              <w:rPr>
                <w:rFonts w:ascii="Book Antiqua" w:hAnsi="Book Antiqua" w:cs="Arial"/>
                <w:color w:val="000000"/>
                <w:sz w:val="22"/>
                <w:szCs w:val="22"/>
              </w:rPr>
              <w:t>os</w:t>
            </w:r>
            <w:proofErr w:type="spellEnd"/>
            <w:r w:rsidRPr="00514A70">
              <w:rPr>
                <w:rFonts w:ascii="Book Antiqua" w:hAnsi="Book Antiqua" w:cs="Arial"/>
                <w:color w:val="000000"/>
                <w:sz w:val="22"/>
                <w:szCs w:val="22"/>
              </w:rPr>
              <w:t>.</w:t>
            </w:r>
          </w:p>
        </w:tc>
        <w:tc>
          <w:tcPr>
            <w:tcW w:w="2977" w:type="dxa"/>
            <w:shd w:val="clear" w:color="auto" w:fill="auto"/>
          </w:tcPr>
          <w:p w14:paraId="4B822DB9" w14:textId="6B28EFF4" w:rsidR="007D63B1" w:rsidRPr="00514A70" w:rsidRDefault="007D63B1" w:rsidP="36C71E32">
            <w:pPr>
              <w:spacing w:line="276" w:lineRule="auto"/>
              <w:jc w:val="both"/>
              <w:rPr>
                <w:rFonts w:ascii="Book Antiqua" w:hAnsi="Book Antiqua" w:cs="Arial"/>
                <w:color w:val="000000" w:themeColor="text1"/>
                <w:sz w:val="22"/>
                <w:szCs w:val="22"/>
                <w:lang w:val="en-US" w:eastAsia="en-US" w:bidi="ar-SA"/>
              </w:rPr>
            </w:pPr>
            <w:r w:rsidRPr="00514A70">
              <w:rPr>
                <w:rFonts w:ascii="Book Antiqua" w:hAnsi="Book Antiqua" w:cs="Arial"/>
                <w:color w:val="000000" w:themeColor="text1"/>
                <w:sz w:val="22"/>
                <w:szCs w:val="22"/>
                <w:lang w:val="en-US" w:eastAsia="en-US" w:bidi="ar-SA"/>
              </w:rPr>
              <w:t>Refer Amendment</w:t>
            </w:r>
            <w:r w:rsidR="0041672D">
              <w:rPr>
                <w:rFonts w:ascii="Book Antiqua" w:hAnsi="Book Antiqua" w:cs="Arial"/>
                <w:color w:val="000000" w:themeColor="text1"/>
                <w:sz w:val="22"/>
                <w:szCs w:val="22"/>
                <w:lang w:val="en-US" w:eastAsia="en-US" w:bidi="ar-SA"/>
              </w:rPr>
              <w:t xml:space="preserve"> No-IV</w:t>
            </w:r>
            <w:r w:rsidRPr="00514A70">
              <w:rPr>
                <w:rFonts w:ascii="Book Antiqua" w:hAnsi="Book Antiqua" w:cs="Arial"/>
                <w:color w:val="000000" w:themeColor="text1"/>
                <w:sz w:val="22"/>
                <w:szCs w:val="22"/>
                <w:lang w:val="en-US" w:eastAsia="en-US" w:bidi="ar-SA"/>
              </w:rPr>
              <w:t xml:space="preserve"> to technical specification.</w:t>
            </w:r>
          </w:p>
          <w:p w14:paraId="023E7EC1" w14:textId="27E306A2" w:rsidR="00F17DA1" w:rsidRPr="00514A70" w:rsidRDefault="6DCDD9CB" w:rsidP="36C71E32">
            <w:pPr>
              <w:spacing w:line="276" w:lineRule="auto"/>
              <w:jc w:val="both"/>
              <w:rPr>
                <w:rFonts w:ascii="Book Antiqua" w:hAnsi="Book Antiqua" w:cs="Arial"/>
                <w:color w:val="000000" w:themeColor="text1"/>
                <w:sz w:val="22"/>
                <w:szCs w:val="22"/>
                <w:lang w:val="en-US" w:eastAsia="en-US" w:bidi="ar-SA"/>
              </w:rPr>
            </w:pPr>
            <w:r w:rsidRPr="00514A70">
              <w:rPr>
                <w:rFonts w:ascii="Book Antiqua" w:hAnsi="Book Antiqua" w:cs="Arial"/>
                <w:color w:val="000000" w:themeColor="text1"/>
                <w:sz w:val="22"/>
                <w:szCs w:val="22"/>
                <w:lang w:val="en-US" w:eastAsia="en-US" w:bidi="ar-SA"/>
              </w:rPr>
              <w:t>Bidders to comply Technical Specification.</w:t>
            </w:r>
          </w:p>
          <w:p w14:paraId="28317E3E" w14:textId="77777777" w:rsidR="006279BB" w:rsidRPr="00514A70" w:rsidRDefault="006279BB" w:rsidP="006279BB">
            <w:pPr>
              <w:jc w:val="both"/>
              <w:rPr>
                <w:rFonts w:ascii="Book Antiqua" w:hAnsi="Book Antiqua" w:cs="Arial"/>
                <w:color w:val="000000"/>
                <w:sz w:val="22"/>
                <w:szCs w:val="22"/>
              </w:rPr>
            </w:pPr>
          </w:p>
        </w:tc>
      </w:tr>
      <w:tr w:rsidR="006279BB" w:rsidRPr="00514A70" w14:paraId="112E5EC6" w14:textId="77777777" w:rsidTr="005141ED">
        <w:trPr>
          <w:trHeight w:val="2263"/>
        </w:trPr>
        <w:tc>
          <w:tcPr>
            <w:tcW w:w="538" w:type="dxa"/>
            <w:shd w:val="clear" w:color="auto" w:fill="auto"/>
            <w:noWrap/>
          </w:tcPr>
          <w:p w14:paraId="70121385"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635EF67" w14:textId="56F3292D"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Section-4,</w:t>
            </w:r>
          </w:p>
          <w:p w14:paraId="0083B740" w14:textId="497F9A8F"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4.8.3</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On-Line Monitoring Diagnostics</w:t>
            </w:r>
          </w:p>
        </w:tc>
        <w:tc>
          <w:tcPr>
            <w:tcW w:w="4536" w:type="dxa"/>
            <w:shd w:val="clear" w:color="auto" w:fill="auto"/>
          </w:tcPr>
          <w:p w14:paraId="5819D54F" w14:textId="789E3A5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Designated backup server(s) and associated auxiliary memories shall be automatically tested for proper operation to ensure they are ready if needed for a failover contingency. Any failure to perform diagnostic functions correctly shall cause an alarm to be issued.</w:t>
            </w:r>
          </w:p>
        </w:tc>
        <w:tc>
          <w:tcPr>
            <w:tcW w:w="5670" w:type="dxa"/>
            <w:shd w:val="clear" w:color="auto" w:fill="auto"/>
          </w:tcPr>
          <w:p w14:paraId="72192757" w14:textId="05208124"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Online backup is automated </w:t>
            </w:r>
            <w:proofErr w:type="gramStart"/>
            <w:r w:rsidRPr="00514A70">
              <w:rPr>
                <w:rFonts w:ascii="Book Antiqua" w:hAnsi="Book Antiqua" w:cs="Arial"/>
                <w:color w:val="000000"/>
                <w:sz w:val="22"/>
                <w:szCs w:val="22"/>
              </w:rPr>
              <w:t>process</w:t>
            </w:r>
            <w:proofErr w:type="gramEnd"/>
            <w:r w:rsidRPr="00514A70">
              <w:rPr>
                <w:rFonts w:ascii="Book Antiqua" w:hAnsi="Book Antiqua" w:cs="Arial"/>
                <w:color w:val="000000"/>
                <w:sz w:val="22"/>
                <w:szCs w:val="22"/>
              </w:rPr>
              <w:t xml:space="preserve"> but restoration cannot be automated, it requires manual intervention with respective system in down condition e.g. if we have to restore the backup of IC2 in that case no other machine with the name of IC2 should be live. A new bare server will be placed in place of IC2 and then backup will be restored.</w:t>
            </w:r>
            <w:r w:rsidRPr="00514A70">
              <w:rPr>
                <w:rFonts w:ascii="Book Antiqua" w:hAnsi="Book Antiqua" w:cs="Arial"/>
                <w:color w:val="000000"/>
                <w:sz w:val="22"/>
                <w:szCs w:val="22"/>
              </w:rPr>
              <w:br/>
              <w:t>Please elaborate, if there is any other understanding.</w:t>
            </w:r>
          </w:p>
        </w:tc>
        <w:tc>
          <w:tcPr>
            <w:tcW w:w="2977" w:type="dxa"/>
            <w:shd w:val="clear" w:color="auto" w:fill="auto"/>
          </w:tcPr>
          <w:p w14:paraId="56FE2E82" w14:textId="54627C23"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Bidders to comply Technical Specification.</w:t>
            </w:r>
          </w:p>
          <w:p w14:paraId="4A0732A2" w14:textId="77777777" w:rsidR="006279BB" w:rsidRPr="00514A70" w:rsidRDefault="006279BB" w:rsidP="006279BB">
            <w:pPr>
              <w:jc w:val="both"/>
              <w:rPr>
                <w:rFonts w:ascii="Book Antiqua" w:hAnsi="Book Antiqua" w:cs="Arial"/>
                <w:color w:val="000000"/>
                <w:sz w:val="22"/>
                <w:szCs w:val="22"/>
              </w:rPr>
            </w:pPr>
          </w:p>
        </w:tc>
      </w:tr>
      <w:tr w:rsidR="006279BB" w:rsidRPr="00514A70" w14:paraId="7A9A6F3C" w14:textId="77777777" w:rsidTr="005141ED">
        <w:trPr>
          <w:trHeight w:val="2263"/>
        </w:trPr>
        <w:tc>
          <w:tcPr>
            <w:tcW w:w="538" w:type="dxa"/>
            <w:shd w:val="clear" w:color="auto" w:fill="auto"/>
            <w:noWrap/>
          </w:tcPr>
          <w:p w14:paraId="1716F9D0"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1B3BEC39" w14:textId="3F59396A"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Section-5,</w:t>
            </w:r>
            <w:r w:rsidRPr="00514A70">
              <w:rPr>
                <w:rFonts w:ascii="Book Antiqua" w:hAnsi="Book Antiqua" w:cs="Arial"/>
                <w:sz w:val="22"/>
                <w:szCs w:val="22"/>
              </w:rPr>
              <w:t xml:space="preserve"> </w:t>
            </w:r>
            <w:r w:rsidRPr="00514A70">
              <w:rPr>
                <w:rFonts w:ascii="Book Antiqua" w:hAnsi="Book Antiqua" w:cs="Arial"/>
                <w:color w:val="000000"/>
                <w:sz w:val="22"/>
                <w:szCs w:val="22"/>
              </w:rPr>
              <w:t>5.2</w:t>
            </w:r>
          </w:p>
          <w:p w14:paraId="677A5BD4" w14:textId="7777777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5C21C7DA" w14:textId="4B7DB4F0" w:rsidR="006279BB" w:rsidRPr="00514A70" w:rsidRDefault="006279BB" w:rsidP="006279BB">
            <w:pPr>
              <w:jc w:val="both"/>
              <w:rPr>
                <w:rFonts w:ascii="Book Antiqua" w:hAnsi="Book Antiqua" w:cs="Arial"/>
                <w:sz w:val="22"/>
                <w:szCs w:val="22"/>
              </w:rPr>
            </w:pPr>
            <w:r w:rsidRPr="00514A70">
              <w:rPr>
                <w:rFonts w:ascii="Book Antiqua" w:hAnsi="Book Antiqua" w:cs="Arial"/>
                <w:sz w:val="22"/>
                <w:szCs w:val="22"/>
              </w:rPr>
              <w:t>The Bidder shall ensure that the product/technologies/services quoted under this project are latest and it shall have more than 7 years of life initially (i.e.., “End of Support Life” for minimum 7 years, from date of the bid submission) which shall be extended during entire contract period (including extension of contract, if any) by extending the OEM warranty or replacing the product.).</w:t>
            </w:r>
          </w:p>
        </w:tc>
        <w:tc>
          <w:tcPr>
            <w:tcW w:w="5670" w:type="dxa"/>
            <w:shd w:val="clear" w:color="auto" w:fill="auto"/>
          </w:tcPr>
          <w:p w14:paraId="3B6B479F" w14:textId="77777777" w:rsidR="006279BB" w:rsidRPr="00514A70" w:rsidRDefault="006279BB" w:rsidP="006279BB">
            <w:pPr>
              <w:jc w:val="both"/>
              <w:rPr>
                <w:rFonts w:ascii="Book Antiqua" w:hAnsi="Book Antiqua" w:cs="Arial"/>
                <w:sz w:val="22"/>
                <w:szCs w:val="22"/>
              </w:rPr>
            </w:pPr>
            <w:r w:rsidRPr="00514A70">
              <w:rPr>
                <w:rFonts w:ascii="Book Antiqua" w:hAnsi="Book Antiqua" w:cs="Arial"/>
                <w:sz w:val="22"/>
                <w:szCs w:val="22"/>
              </w:rPr>
              <w:t xml:space="preserve">Please remove this provision since most reputed OEMs don't confirm "more than 7 years of life". Please limit this </w:t>
            </w:r>
            <w:proofErr w:type="spellStart"/>
            <w:r w:rsidRPr="00514A70">
              <w:rPr>
                <w:rFonts w:ascii="Book Antiqua" w:hAnsi="Book Antiqua" w:cs="Arial"/>
                <w:sz w:val="22"/>
                <w:szCs w:val="22"/>
              </w:rPr>
              <w:t>upto</w:t>
            </w:r>
            <w:proofErr w:type="spellEnd"/>
            <w:r w:rsidRPr="00514A70">
              <w:rPr>
                <w:rFonts w:ascii="Book Antiqua" w:hAnsi="Book Antiqua" w:cs="Arial"/>
                <w:sz w:val="22"/>
                <w:szCs w:val="22"/>
              </w:rPr>
              <w:t xml:space="preserve"> 7 years, </w:t>
            </w:r>
            <w:proofErr w:type="gramStart"/>
            <w:r w:rsidRPr="00514A70">
              <w:rPr>
                <w:rFonts w:ascii="Book Antiqua" w:hAnsi="Book Antiqua" w:cs="Arial"/>
                <w:sz w:val="22"/>
                <w:szCs w:val="22"/>
              </w:rPr>
              <w:t>i.e.</w:t>
            </w:r>
            <w:proofErr w:type="gramEnd"/>
            <w:r w:rsidRPr="00514A70">
              <w:rPr>
                <w:rFonts w:ascii="Book Antiqua" w:hAnsi="Book Antiqua" w:cs="Arial"/>
                <w:sz w:val="22"/>
                <w:szCs w:val="22"/>
              </w:rPr>
              <w:t xml:space="preserve"> Maintenance period of contract without any extensions.</w:t>
            </w:r>
          </w:p>
          <w:p w14:paraId="16FCEF5B"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3F001D3E" w14:textId="77777777" w:rsidR="00592407" w:rsidRPr="00514A70" w:rsidRDefault="00592407" w:rsidP="00592407">
            <w:pPr>
              <w:jc w:val="both"/>
              <w:rPr>
                <w:rFonts w:ascii="Book Antiqua" w:hAnsi="Book Antiqua" w:cs="Arial"/>
                <w:color w:val="000000"/>
                <w:sz w:val="22"/>
                <w:szCs w:val="22"/>
              </w:rPr>
            </w:pPr>
            <w:r w:rsidRPr="00514A70">
              <w:rPr>
                <w:rFonts w:ascii="Book Antiqua" w:hAnsi="Book Antiqua" w:cs="Arial"/>
                <w:color w:val="000000"/>
                <w:sz w:val="22"/>
                <w:szCs w:val="22"/>
              </w:rPr>
              <w:t>Bidders to comply Technical Specification.</w:t>
            </w:r>
          </w:p>
          <w:p w14:paraId="007744E3" w14:textId="427C8B7D" w:rsidR="006279BB" w:rsidRPr="00514A70" w:rsidRDefault="006279BB" w:rsidP="006279BB">
            <w:pPr>
              <w:jc w:val="both"/>
              <w:rPr>
                <w:rFonts w:ascii="Book Antiqua" w:hAnsi="Book Antiqua" w:cs="Arial"/>
                <w:color w:val="000000"/>
                <w:sz w:val="22"/>
                <w:szCs w:val="22"/>
              </w:rPr>
            </w:pPr>
          </w:p>
        </w:tc>
      </w:tr>
      <w:tr w:rsidR="006279BB" w:rsidRPr="00514A70" w14:paraId="43B10DCF" w14:textId="77777777" w:rsidTr="005141ED">
        <w:trPr>
          <w:trHeight w:val="1255"/>
        </w:trPr>
        <w:tc>
          <w:tcPr>
            <w:tcW w:w="538" w:type="dxa"/>
            <w:shd w:val="clear" w:color="auto" w:fill="auto"/>
            <w:noWrap/>
          </w:tcPr>
          <w:p w14:paraId="3DC83447"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F02BE2D" w14:textId="5CFC6CB3"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Section-5,</w:t>
            </w:r>
            <w:r w:rsidRPr="00514A70">
              <w:rPr>
                <w:rFonts w:ascii="Book Antiqua" w:hAnsi="Book Antiqua" w:cs="Arial"/>
                <w:sz w:val="22"/>
                <w:szCs w:val="22"/>
              </w:rPr>
              <w:t xml:space="preserve"> </w:t>
            </w:r>
            <w:r w:rsidRPr="00514A70">
              <w:rPr>
                <w:rFonts w:ascii="Book Antiqua" w:hAnsi="Book Antiqua" w:cs="Arial"/>
                <w:color w:val="000000"/>
                <w:sz w:val="22"/>
                <w:szCs w:val="22"/>
              </w:rPr>
              <w:t>5.5.2 RTU communication over IEC 60870-5-104</w:t>
            </w:r>
          </w:p>
          <w:p w14:paraId="448A69B9" w14:textId="7777777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0D06C78F" w14:textId="72FE29A8"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 CFE shall be provided with suitable interfaces for communication with the RTUs/SAS over IEC 60870-5-104 protocol. One set of Router cum firewall for RTUs shall be provided between RTUs/SAS and CFE for RTUs/SAS communicating with control </w:t>
            </w:r>
            <w:proofErr w:type="spellStart"/>
            <w:r w:rsidRPr="00514A70">
              <w:rPr>
                <w:rFonts w:ascii="Book Antiqua" w:hAnsi="Book Antiqua" w:cs="Arial"/>
                <w:color w:val="000000"/>
                <w:sz w:val="22"/>
                <w:szCs w:val="22"/>
              </w:rPr>
              <w:t>center</w:t>
            </w:r>
            <w:proofErr w:type="spellEnd"/>
            <w:r w:rsidRPr="00514A70">
              <w:rPr>
                <w:rFonts w:ascii="Book Antiqua" w:hAnsi="Book Antiqua" w:cs="Arial"/>
                <w:color w:val="000000"/>
                <w:sz w:val="22"/>
                <w:szCs w:val="22"/>
              </w:rPr>
              <w:t xml:space="preserve"> on IEC60870-5-104 protocol as per the Part-B Appendix-F.</w:t>
            </w:r>
          </w:p>
        </w:tc>
        <w:tc>
          <w:tcPr>
            <w:tcW w:w="5670" w:type="dxa"/>
            <w:shd w:val="clear" w:color="auto" w:fill="auto"/>
          </w:tcPr>
          <w:p w14:paraId="1EDF643E"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We understand all RTU's shall be connected to redundant CFE's via IEC 104 Protocol. Kindly confirm.</w:t>
            </w:r>
          </w:p>
          <w:p w14:paraId="58227B42"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44F8C19B"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Bidders to comply Technical Specification.</w:t>
            </w:r>
          </w:p>
          <w:p w14:paraId="3DDF89AA" w14:textId="77777777" w:rsidR="006279BB" w:rsidRPr="00514A70" w:rsidRDefault="006279BB" w:rsidP="006279BB">
            <w:pPr>
              <w:jc w:val="both"/>
              <w:rPr>
                <w:rFonts w:ascii="Book Antiqua" w:hAnsi="Book Antiqua" w:cs="Arial"/>
                <w:color w:val="000000"/>
                <w:sz w:val="22"/>
                <w:szCs w:val="22"/>
              </w:rPr>
            </w:pPr>
          </w:p>
        </w:tc>
      </w:tr>
      <w:tr w:rsidR="006279BB" w:rsidRPr="00514A70" w14:paraId="216B35FA" w14:textId="77777777" w:rsidTr="005141ED">
        <w:trPr>
          <w:trHeight w:val="987"/>
        </w:trPr>
        <w:tc>
          <w:tcPr>
            <w:tcW w:w="538" w:type="dxa"/>
            <w:shd w:val="clear" w:color="auto" w:fill="auto"/>
            <w:noWrap/>
          </w:tcPr>
          <w:p w14:paraId="37ADA045"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10D0DDA8" w14:textId="2B888DC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Section-5, 5.8</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Storage Devices</w:t>
            </w:r>
            <w:r w:rsidR="0016252D" w:rsidRPr="00514A70">
              <w:rPr>
                <w:rFonts w:ascii="Book Antiqua" w:hAnsi="Book Antiqua" w:cs="Arial"/>
                <w:color w:val="000000"/>
                <w:sz w:val="22"/>
                <w:szCs w:val="22"/>
              </w:rPr>
              <w:t>,</w:t>
            </w:r>
          </w:p>
          <w:p w14:paraId="1AEA4DD6" w14:textId="37D422C4"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5.8.1 Storage Area Network (SAN) based </w:t>
            </w:r>
            <w:r w:rsidRPr="00514A70">
              <w:rPr>
                <w:rFonts w:ascii="Book Antiqua" w:hAnsi="Book Antiqua" w:cs="Arial"/>
                <w:color w:val="000000"/>
                <w:sz w:val="22"/>
                <w:szCs w:val="22"/>
              </w:rPr>
              <w:lastRenderedPageBreak/>
              <w:t>storage</w:t>
            </w:r>
          </w:p>
        </w:tc>
        <w:tc>
          <w:tcPr>
            <w:tcW w:w="4536" w:type="dxa"/>
            <w:shd w:val="clear" w:color="auto" w:fill="auto"/>
          </w:tcPr>
          <w:p w14:paraId="29B8CB42" w14:textId="60467D89"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 xml:space="preserve">Separate FC switches shall be provided along with SAN for connecting the Servers/Devices. The no of ports in a FC switch shall be as per the network architecture &amp; the </w:t>
            </w:r>
            <w:proofErr w:type="spellStart"/>
            <w:r w:rsidRPr="00514A70">
              <w:rPr>
                <w:rFonts w:ascii="Book Antiqua" w:hAnsi="Book Antiqua" w:cs="Arial"/>
                <w:color w:val="000000"/>
                <w:sz w:val="22"/>
                <w:szCs w:val="22"/>
              </w:rPr>
              <w:t>no</w:t>
            </w:r>
            <w:proofErr w:type="spellEnd"/>
            <w:r w:rsidRPr="00514A70">
              <w:rPr>
                <w:rFonts w:ascii="Book Antiqua" w:hAnsi="Book Antiqua" w:cs="Arial"/>
                <w:color w:val="000000"/>
                <w:sz w:val="22"/>
                <w:szCs w:val="22"/>
              </w:rPr>
              <w:t xml:space="preserve"> of servers/devices to be connected.</w:t>
            </w:r>
          </w:p>
        </w:tc>
        <w:tc>
          <w:tcPr>
            <w:tcW w:w="5670" w:type="dxa"/>
            <w:shd w:val="clear" w:color="auto" w:fill="auto"/>
          </w:tcPr>
          <w:p w14:paraId="315A6584" w14:textId="0B4AE3CA"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We understand that separate SAN switches should be provided according to the Technical Specification (TS). However, there are no SAN switches mentioned in the Bill of Quantities (BOQ). Please clarify this discrepancy.</w:t>
            </w:r>
          </w:p>
        </w:tc>
        <w:tc>
          <w:tcPr>
            <w:tcW w:w="2977" w:type="dxa"/>
            <w:shd w:val="clear" w:color="auto" w:fill="auto"/>
          </w:tcPr>
          <w:p w14:paraId="531168E4" w14:textId="45BE9639"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Refer Part-B, Appendix-G and Price Schedule, SAN switch is mentioned alon</w:t>
            </w:r>
            <w:r w:rsidR="0041429A" w:rsidRPr="00514A70">
              <w:rPr>
                <w:rFonts w:ascii="Book Antiqua" w:hAnsi="Book Antiqua" w:cs="Arial"/>
                <w:color w:val="000000"/>
                <w:sz w:val="22"/>
                <w:szCs w:val="22"/>
              </w:rPr>
              <w:t>g</w:t>
            </w:r>
            <w:r w:rsidRPr="00514A70">
              <w:rPr>
                <w:rFonts w:ascii="Book Antiqua" w:hAnsi="Book Antiqua" w:cs="Arial"/>
                <w:color w:val="000000"/>
                <w:sz w:val="22"/>
                <w:szCs w:val="22"/>
              </w:rPr>
              <w:t xml:space="preserve"> with SAN.</w:t>
            </w:r>
          </w:p>
          <w:p w14:paraId="73F537D1" w14:textId="5DF1C89F"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Bidders to comply Technical Specification.</w:t>
            </w:r>
          </w:p>
        </w:tc>
      </w:tr>
      <w:tr w:rsidR="006279BB" w:rsidRPr="00514A70" w14:paraId="32A2C6F2" w14:textId="77777777" w:rsidTr="005141ED">
        <w:trPr>
          <w:trHeight w:val="136"/>
        </w:trPr>
        <w:tc>
          <w:tcPr>
            <w:tcW w:w="538" w:type="dxa"/>
            <w:shd w:val="clear" w:color="auto" w:fill="auto"/>
            <w:noWrap/>
          </w:tcPr>
          <w:p w14:paraId="1AA9366A"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68994690" w14:textId="71080C32"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Section-5, 5.8</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Storage Devices</w:t>
            </w:r>
          </w:p>
        </w:tc>
        <w:tc>
          <w:tcPr>
            <w:tcW w:w="4536" w:type="dxa"/>
            <w:shd w:val="clear" w:color="auto" w:fill="auto"/>
          </w:tcPr>
          <w:p w14:paraId="6D2620EF"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Query on Storage Devices</w:t>
            </w:r>
          </w:p>
          <w:p w14:paraId="5B34FC25" w14:textId="77777777" w:rsidR="006279BB" w:rsidRPr="00514A70" w:rsidRDefault="006279BB" w:rsidP="006279BB">
            <w:pPr>
              <w:jc w:val="both"/>
              <w:rPr>
                <w:rFonts w:ascii="Book Antiqua" w:hAnsi="Book Antiqua" w:cs="Arial"/>
                <w:color w:val="000000"/>
                <w:sz w:val="22"/>
                <w:szCs w:val="22"/>
              </w:rPr>
            </w:pPr>
          </w:p>
        </w:tc>
        <w:tc>
          <w:tcPr>
            <w:tcW w:w="5670" w:type="dxa"/>
            <w:shd w:val="clear" w:color="auto" w:fill="auto"/>
          </w:tcPr>
          <w:p w14:paraId="1AB9FE9F" w14:textId="7808BCB4"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We understand that the SAN (Storage Area Network) will be used to store Historian data, image backups of servers and workstations, image backups of networking equipment (Routers, Switches, Firewall), Repository data, displays, reports, trends, analysis, raw meter data, application logs, audit logs of the EABA System, and SIEM data.</w:t>
            </w:r>
            <w:r w:rsidRPr="00514A70">
              <w:rPr>
                <w:rFonts w:ascii="Book Antiqua" w:hAnsi="Book Antiqua" w:cs="Arial"/>
                <w:color w:val="000000"/>
                <w:sz w:val="22"/>
                <w:szCs w:val="22"/>
              </w:rPr>
              <w:br/>
            </w:r>
            <w:r w:rsidRPr="00514A70">
              <w:rPr>
                <w:rFonts w:ascii="Book Antiqua" w:hAnsi="Book Antiqua" w:cs="Arial"/>
                <w:color w:val="000000"/>
                <w:sz w:val="22"/>
                <w:szCs w:val="22"/>
              </w:rPr>
              <w:br/>
              <w:t>We also understand that the NAS (Network-Attached Storage) will store image backups of servers and workstations as well as backups of networking equipment (Routers, Switches, Firewall).</w:t>
            </w:r>
            <w:r w:rsidRPr="00514A70">
              <w:rPr>
                <w:rFonts w:ascii="Book Antiqua" w:hAnsi="Book Antiqua" w:cs="Arial"/>
                <w:color w:val="000000"/>
                <w:sz w:val="22"/>
                <w:szCs w:val="22"/>
              </w:rPr>
              <w:br/>
            </w:r>
            <w:r w:rsidRPr="00514A70">
              <w:rPr>
                <w:rFonts w:ascii="Book Antiqua" w:hAnsi="Book Antiqua" w:cs="Arial"/>
                <w:color w:val="000000"/>
                <w:sz w:val="22"/>
                <w:szCs w:val="22"/>
              </w:rPr>
              <w:br/>
              <w:t>Additionally, tape storage will be used for backup purposes, including storing backups of servers and workstations, networking equipment, and archival data from SAN and NAS storage.</w:t>
            </w:r>
            <w:r w:rsidRPr="00514A70">
              <w:rPr>
                <w:rFonts w:ascii="Book Antiqua" w:hAnsi="Book Antiqua" w:cs="Arial"/>
                <w:color w:val="000000"/>
                <w:sz w:val="22"/>
                <w:szCs w:val="22"/>
              </w:rPr>
              <w:br/>
            </w:r>
            <w:r w:rsidRPr="00514A70">
              <w:rPr>
                <w:rFonts w:ascii="Book Antiqua" w:hAnsi="Book Antiqua" w:cs="Arial"/>
                <w:color w:val="000000"/>
                <w:sz w:val="22"/>
                <w:szCs w:val="22"/>
              </w:rPr>
              <w:br/>
              <w:t>Kindly confirm whether our understanding is correct.</w:t>
            </w:r>
            <w:r w:rsidRPr="00514A70">
              <w:rPr>
                <w:rFonts w:ascii="Book Antiqua" w:hAnsi="Book Antiqua" w:cs="Arial"/>
                <w:color w:val="000000"/>
                <w:sz w:val="22"/>
                <w:szCs w:val="22"/>
              </w:rPr>
              <w:br/>
            </w:r>
            <w:r w:rsidRPr="00514A70">
              <w:rPr>
                <w:rFonts w:ascii="Book Antiqua" w:hAnsi="Book Antiqua" w:cs="Arial"/>
                <w:color w:val="000000"/>
                <w:sz w:val="22"/>
                <w:szCs w:val="22"/>
              </w:rPr>
              <w:br/>
              <w:t>We are also seeking clarification on the frequency of backups taken on devices other than image backups of servers and workstations. Will tape storage also store image backups of servers and workstations?</w:t>
            </w:r>
          </w:p>
        </w:tc>
        <w:tc>
          <w:tcPr>
            <w:tcW w:w="2977" w:type="dxa"/>
            <w:shd w:val="clear" w:color="auto" w:fill="auto"/>
          </w:tcPr>
          <w:p w14:paraId="3D167847" w14:textId="7055267F"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Kindly refer Part-B, Section - 4, Clause- 4.8.1 of technical specification</w:t>
            </w:r>
            <w:r w:rsidRPr="00514A70">
              <w:rPr>
                <w:rFonts w:ascii="Book Antiqua" w:hAnsi="Book Antiqua" w:cs="Arial"/>
                <w:color w:val="000000"/>
                <w:sz w:val="22"/>
                <w:szCs w:val="22"/>
              </w:rPr>
              <w:br/>
              <w:t xml:space="preserve">Bidders to comply Technical Specification. </w:t>
            </w:r>
          </w:p>
          <w:p w14:paraId="6C69D1CE" w14:textId="77777777" w:rsidR="006279BB" w:rsidRPr="00514A70" w:rsidRDefault="006279BB" w:rsidP="006279BB">
            <w:pPr>
              <w:jc w:val="both"/>
              <w:rPr>
                <w:rFonts w:ascii="Book Antiqua" w:hAnsi="Book Antiqua" w:cs="Arial"/>
                <w:sz w:val="22"/>
                <w:szCs w:val="22"/>
              </w:rPr>
            </w:pPr>
          </w:p>
        </w:tc>
      </w:tr>
      <w:tr w:rsidR="006279BB" w:rsidRPr="00514A70" w14:paraId="652FC05F" w14:textId="77777777" w:rsidTr="005141ED">
        <w:trPr>
          <w:trHeight w:val="1255"/>
        </w:trPr>
        <w:tc>
          <w:tcPr>
            <w:tcW w:w="538" w:type="dxa"/>
            <w:shd w:val="clear" w:color="auto" w:fill="auto"/>
            <w:noWrap/>
          </w:tcPr>
          <w:p w14:paraId="4CCBB9A8"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52D17AF5" w14:textId="21540F8D"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Section-5,</w:t>
            </w:r>
            <w:r w:rsidRPr="00514A70">
              <w:rPr>
                <w:rFonts w:ascii="Book Antiqua" w:hAnsi="Book Antiqua" w:cs="Arial"/>
                <w:sz w:val="22"/>
                <w:szCs w:val="22"/>
              </w:rPr>
              <w:t xml:space="preserve"> </w:t>
            </w:r>
            <w:r w:rsidRPr="00514A70">
              <w:rPr>
                <w:rFonts w:ascii="Book Antiqua" w:hAnsi="Book Antiqua" w:cs="Arial"/>
                <w:color w:val="000000"/>
                <w:sz w:val="22"/>
                <w:szCs w:val="22"/>
              </w:rPr>
              <w:t>5.18.2</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KVM</w:t>
            </w:r>
          </w:p>
          <w:p w14:paraId="3E9E40AB" w14:textId="7777777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5823A368" w14:textId="2621DD3D"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 contractor shall supply an IP-based KVM system as per the technical specification. </w:t>
            </w:r>
            <w:r w:rsidRPr="00514A70">
              <w:rPr>
                <w:rFonts w:ascii="Book Antiqua" w:hAnsi="Book Antiqua" w:cs="Arial"/>
                <w:color w:val="000000"/>
                <w:sz w:val="22"/>
                <w:szCs w:val="22"/>
              </w:rPr>
              <w:br/>
              <w:t xml:space="preserve">All the Servers shall be connected to KVM system and shall be accessible through IP in </w:t>
            </w:r>
            <w:r w:rsidRPr="00514A70">
              <w:rPr>
                <w:rFonts w:ascii="Book Antiqua" w:hAnsi="Book Antiqua" w:cs="Arial"/>
                <w:color w:val="000000"/>
                <w:sz w:val="22"/>
                <w:szCs w:val="22"/>
              </w:rPr>
              <w:lastRenderedPageBreak/>
              <w:t>KVM system. Proposed KVM over IP (</w:t>
            </w:r>
            <w:proofErr w:type="spellStart"/>
            <w:r w:rsidRPr="00514A70">
              <w:rPr>
                <w:rFonts w:ascii="Book Antiqua" w:hAnsi="Book Antiqua" w:cs="Arial"/>
                <w:color w:val="000000"/>
                <w:sz w:val="22"/>
                <w:szCs w:val="22"/>
              </w:rPr>
              <w:t>KVMoIP</w:t>
            </w:r>
            <w:proofErr w:type="spellEnd"/>
            <w:r w:rsidRPr="00514A70">
              <w:rPr>
                <w:rFonts w:ascii="Book Antiqua" w:hAnsi="Book Antiqua" w:cs="Arial"/>
                <w:color w:val="000000"/>
                <w:sz w:val="22"/>
                <w:szCs w:val="22"/>
              </w:rPr>
              <w:t>) system shall be connected to switches envisaged for server Management console system. Through this KVM over IP (</w:t>
            </w:r>
            <w:proofErr w:type="spellStart"/>
            <w:r w:rsidRPr="00514A70">
              <w:rPr>
                <w:rFonts w:ascii="Book Antiqua" w:hAnsi="Book Antiqua" w:cs="Arial"/>
                <w:color w:val="000000"/>
                <w:sz w:val="22"/>
                <w:szCs w:val="22"/>
              </w:rPr>
              <w:t>KVMoIP</w:t>
            </w:r>
            <w:proofErr w:type="spellEnd"/>
            <w:r w:rsidRPr="00514A70">
              <w:rPr>
                <w:rFonts w:ascii="Book Antiqua" w:hAnsi="Book Antiqua" w:cs="Arial"/>
                <w:color w:val="000000"/>
                <w:sz w:val="22"/>
                <w:szCs w:val="22"/>
              </w:rPr>
              <w:t>) connection, users shall access and control servers simultaneously from centrally.</w:t>
            </w:r>
          </w:p>
        </w:tc>
        <w:tc>
          <w:tcPr>
            <w:tcW w:w="5670" w:type="dxa"/>
            <w:shd w:val="clear" w:color="auto" w:fill="auto"/>
          </w:tcPr>
          <w:p w14:paraId="33DB8802"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 xml:space="preserve">As per the architecture given on page 141/484, there is no separate LAN designated for SMC, and it is considered part of the Management LAN. However, based on the information provided in the Technical Specifications (TS) for the KVM, we understand that it </w:t>
            </w:r>
            <w:r w:rsidRPr="00514A70">
              <w:rPr>
                <w:rFonts w:ascii="Book Antiqua" w:hAnsi="Book Antiqua" w:cs="Arial"/>
                <w:color w:val="000000"/>
                <w:sz w:val="22"/>
                <w:szCs w:val="22"/>
              </w:rPr>
              <w:lastRenderedPageBreak/>
              <w:t>should be part of a separate SMC LAN. Kindly clarify whether the KVM nodes should be connected to the Management LAN or if a separate SMC LAN should be established.</w:t>
            </w:r>
          </w:p>
          <w:p w14:paraId="6A40AAF7" w14:textId="77777777" w:rsidR="006279BB" w:rsidRPr="00514A70" w:rsidRDefault="006279BB" w:rsidP="006279BB">
            <w:pPr>
              <w:jc w:val="both"/>
              <w:rPr>
                <w:rFonts w:ascii="Book Antiqua" w:hAnsi="Book Antiqua" w:cs="Arial"/>
                <w:color w:val="000000"/>
                <w:sz w:val="22"/>
                <w:szCs w:val="22"/>
              </w:rPr>
            </w:pPr>
          </w:p>
        </w:tc>
        <w:tc>
          <w:tcPr>
            <w:tcW w:w="2977" w:type="dxa"/>
            <w:shd w:val="clear" w:color="auto" w:fill="auto"/>
          </w:tcPr>
          <w:p w14:paraId="4DEBABEF" w14:textId="1C758A12" w:rsidR="006279BB" w:rsidRPr="00514A70" w:rsidRDefault="00333C83"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 xml:space="preserve">Refer </w:t>
            </w:r>
            <w:r w:rsidR="001C2207" w:rsidRPr="00514A70">
              <w:rPr>
                <w:rFonts w:ascii="Book Antiqua" w:hAnsi="Book Antiqua" w:cs="Arial"/>
                <w:color w:val="000000"/>
                <w:sz w:val="22"/>
                <w:szCs w:val="22"/>
              </w:rPr>
              <w:t>A</w:t>
            </w:r>
            <w:r w:rsidR="00C40F70" w:rsidRPr="00514A70">
              <w:rPr>
                <w:rFonts w:ascii="Book Antiqua" w:hAnsi="Book Antiqua" w:cs="Arial"/>
                <w:color w:val="000000"/>
                <w:sz w:val="22"/>
                <w:szCs w:val="22"/>
              </w:rPr>
              <w:t xml:space="preserve">mended </w:t>
            </w:r>
            <w:proofErr w:type="spellStart"/>
            <w:r w:rsidR="00C40F70" w:rsidRPr="00514A70">
              <w:rPr>
                <w:rFonts w:ascii="Book Antiqua" w:hAnsi="Book Antiqua" w:cs="Arial"/>
                <w:color w:val="000000"/>
                <w:sz w:val="22"/>
                <w:szCs w:val="22"/>
              </w:rPr>
              <w:t>BoQ</w:t>
            </w:r>
            <w:proofErr w:type="spellEnd"/>
            <w:r w:rsidR="00C40F70" w:rsidRPr="00514A70">
              <w:rPr>
                <w:rFonts w:ascii="Book Antiqua" w:hAnsi="Book Antiqua" w:cs="Arial"/>
                <w:color w:val="000000"/>
                <w:sz w:val="22"/>
                <w:szCs w:val="22"/>
              </w:rPr>
              <w:t xml:space="preserve"> and architecture of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6279BB" w:rsidRPr="00514A70" w14:paraId="68189BCB" w14:textId="77777777" w:rsidTr="005141ED">
        <w:trPr>
          <w:trHeight w:val="1255"/>
        </w:trPr>
        <w:tc>
          <w:tcPr>
            <w:tcW w:w="538" w:type="dxa"/>
            <w:shd w:val="clear" w:color="auto" w:fill="auto"/>
            <w:noWrap/>
          </w:tcPr>
          <w:p w14:paraId="4CAA3B0B" w14:textId="746737B4"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39A7FE32" w14:textId="30E55DCE"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Section-6,</w:t>
            </w:r>
            <w:r w:rsidRPr="00514A70">
              <w:rPr>
                <w:rFonts w:ascii="Book Antiqua" w:hAnsi="Book Antiqua" w:cs="Arial"/>
                <w:sz w:val="22"/>
                <w:szCs w:val="22"/>
              </w:rPr>
              <w:t xml:space="preserve"> </w:t>
            </w:r>
            <w:r w:rsidRPr="00514A70">
              <w:rPr>
                <w:rFonts w:ascii="Book Antiqua" w:hAnsi="Book Antiqua" w:cs="Arial"/>
                <w:color w:val="000000"/>
                <w:sz w:val="22"/>
                <w:szCs w:val="22"/>
              </w:rPr>
              <w:t xml:space="preserve">Configuration Characteristics, 6.1 Redundancy </w:t>
            </w:r>
          </w:p>
        </w:tc>
        <w:tc>
          <w:tcPr>
            <w:tcW w:w="4536" w:type="dxa"/>
            <w:shd w:val="clear" w:color="auto" w:fill="auto"/>
          </w:tcPr>
          <w:p w14:paraId="4789C2DE" w14:textId="77777777" w:rsidR="006279BB" w:rsidRPr="00514A70" w:rsidRDefault="006279BB" w:rsidP="006279BB">
            <w:pPr>
              <w:tabs>
                <w:tab w:val="left" w:pos="170"/>
              </w:tabs>
              <w:jc w:val="both"/>
              <w:rPr>
                <w:rFonts w:ascii="Book Antiqua" w:hAnsi="Book Antiqua" w:cs="Arial"/>
                <w:color w:val="000000"/>
                <w:sz w:val="22"/>
                <w:szCs w:val="22"/>
              </w:rPr>
            </w:pPr>
            <w:r w:rsidRPr="00514A70">
              <w:rPr>
                <w:rFonts w:ascii="Book Antiqua" w:hAnsi="Book Antiqua" w:cs="Arial"/>
                <w:color w:val="000000"/>
                <w:sz w:val="22"/>
                <w:szCs w:val="22"/>
              </w:rPr>
              <w:t>l) Storage device</w:t>
            </w:r>
            <w:r w:rsidRPr="00514A70">
              <w:rPr>
                <w:rFonts w:ascii="Book Antiqua" w:hAnsi="Book Antiqua" w:cs="Arial"/>
                <w:color w:val="000000"/>
                <w:sz w:val="22"/>
                <w:szCs w:val="22"/>
              </w:rPr>
              <w:br/>
              <w:t>a. SAN – SAN shall be configured as redundant.</w:t>
            </w:r>
            <w:r w:rsidRPr="00514A70">
              <w:rPr>
                <w:rFonts w:ascii="Book Antiqua" w:hAnsi="Book Antiqua" w:cs="Arial"/>
                <w:color w:val="000000"/>
                <w:sz w:val="22"/>
                <w:szCs w:val="22"/>
              </w:rPr>
              <w:br/>
              <w:t xml:space="preserve">b. NAS – NAS shall be configured as non-redundant device. </w:t>
            </w:r>
          </w:p>
          <w:p w14:paraId="7CCF9EE6" w14:textId="76850DB2" w:rsidR="006279BB" w:rsidRPr="00514A70" w:rsidRDefault="006279BB" w:rsidP="006279BB">
            <w:pPr>
              <w:ind w:left="-108"/>
              <w:contextualSpacing/>
              <w:jc w:val="both"/>
              <w:rPr>
                <w:rFonts w:ascii="Book Antiqua" w:hAnsi="Book Antiqua" w:cs="Arial"/>
                <w:color w:val="000000"/>
                <w:sz w:val="22"/>
                <w:szCs w:val="22"/>
              </w:rPr>
            </w:pPr>
          </w:p>
        </w:tc>
        <w:tc>
          <w:tcPr>
            <w:tcW w:w="5670" w:type="dxa"/>
            <w:shd w:val="clear" w:color="auto" w:fill="auto"/>
          </w:tcPr>
          <w:p w14:paraId="6DAEBC5E"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We understand that the Bill of Quantities (BOQ) specifies the provision of 2 SANs per Control Centre, indicating they will operate in Active-Passive mode. Kindly confirm our understanding.</w:t>
            </w:r>
          </w:p>
          <w:p w14:paraId="440FDC7C" w14:textId="02D64762" w:rsidR="006279BB" w:rsidRPr="00514A70" w:rsidRDefault="006279BB" w:rsidP="006279BB">
            <w:pPr>
              <w:contextualSpacing/>
              <w:jc w:val="both"/>
              <w:rPr>
                <w:rFonts w:ascii="Book Antiqua" w:hAnsi="Book Antiqua" w:cs="Arial"/>
                <w:color w:val="000000"/>
                <w:sz w:val="22"/>
                <w:szCs w:val="22"/>
              </w:rPr>
            </w:pPr>
          </w:p>
        </w:tc>
        <w:tc>
          <w:tcPr>
            <w:tcW w:w="2977" w:type="dxa"/>
            <w:shd w:val="clear" w:color="auto" w:fill="auto"/>
          </w:tcPr>
          <w:p w14:paraId="2F8A4F80" w14:textId="4F9E3FFC" w:rsidR="006279BB" w:rsidRPr="00514A70" w:rsidRDefault="005A7634"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B44F63" w:rsidRPr="00514A70">
              <w:rPr>
                <w:rFonts w:ascii="Book Antiqua" w:hAnsi="Book Antiqua" w:cs="Arial"/>
                <w:color w:val="000000"/>
                <w:sz w:val="22"/>
                <w:szCs w:val="22"/>
              </w:rPr>
              <w:t>Clause 5.8.1</w:t>
            </w:r>
            <w:r w:rsidR="00256F64" w:rsidRPr="00514A70">
              <w:rPr>
                <w:rFonts w:ascii="Book Antiqua" w:hAnsi="Book Antiqua" w:cs="Arial"/>
                <w:color w:val="000000"/>
                <w:sz w:val="22"/>
                <w:szCs w:val="22"/>
              </w:rPr>
              <w:t>, Section-5, Part-B</w:t>
            </w:r>
            <w:r w:rsidR="00B44F63" w:rsidRPr="00514A70">
              <w:rPr>
                <w:rFonts w:ascii="Book Antiqua" w:hAnsi="Book Antiqua" w:cs="Arial"/>
                <w:color w:val="000000"/>
                <w:sz w:val="22"/>
                <w:szCs w:val="22"/>
              </w:rPr>
              <w:t xml:space="preserve"> of </w:t>
            </w:r>
            <w:r w:rsidR="0041672D" w:rsidRPr="0041672D">
              <w:rPr>
                <w:rFonts w:ascii="Book Antiqua" w:hAnsi="Book Antiqua" w:cs="Arial"/>
                <w:b/>
                <w:bCs/>
                <w:color w:val="000000"/>
                <w:sz w:val="22"/>
                <w:szCs w:val="22"/>
              </w:rPr>
              <w:t>Amendment-IV</w:t>
            </w:r>
            <w:r w:rsidR="008850B3" w:rsidRPr="00514A70">
              <w:rPr>
                <w:rFonts w:ascii="Book Antiqua" w:hAnsi="Book Antiqua" w:cs="Arial"/>
                <w:color w:val="000000"/>
                <w:sz w:val="22"/>
                <w:szCs w:val="22"/>
              </w:rPr>
              <w:t xml:space="preserve"> to</w:t>
            </w:r>
            <w:r w:rsidRPr="00514A70">
              <w:rPr>
                <w:rFonts w:ascii="Book Antiqua" w:hAnsi="Book Antiqua" w:cs="Arial"/>
                <w:color w:val="000000"/>
                <w:sz w:val="22"/>
                <w:szCs w:val="22"/>
              </w:rPr>
              <w:t xml:space="preserve"> the technical specification.</w:t>
            </w:r>
          </w:p>
        </w:tc>
      </w:tr>
      <w:tr w:rsidR="006279BB" w:rsidRPr="00514A70" w14:paraId="35C1C000" w14:textId="77777777" w:rsidTr="005141ED">
        <w:trPr>
          <w:trHeight w:val="1255"/>
        </w:trPr>
        <w:tc>
          <w:tcPr>
            <w:tcW w:w="538" w:type="dxa"/>
            <w:shd w:val="clear" w:color="auto" w:fill="auto"/>
            <w:noWrap/>
          </w:tcPr>
          <w:p w14:paraId="39C861C2"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BC93946" w14:textId="6A4C698C"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Section-8,</w:t>
            </w:r>
            <w:r w:rsidRPr="00514A70">
              <w:rPr>
                <w:rFonts w:ascii="Book Antiqua" w:hAnsi="Book Antiqua" w:cs="Arial"/>
                <w:sz w:val="22"/>
                <w:szCs w:val="22"/>
              </w:rPr>
              <w:t xml:space="preserve"> </w:t>
            </w:r>
            <w:r w:rsidRPr="00514A70">
              <w:rPr>
                <w:rFonts w:ascii="Book Antiqua" w:hAnsi="Book Antiqua" w:cs="Arial"/>
                <w:color w:val="000000"/>
                <w:sz w:val="22"/>
                <w:szCs w:val="22"/>
              </w:rPr>
              <w:t>8.2.2, Load Forecast</w:t>
            </w:r>
          </w:p>
          <w:p w14:paraId="575B0FC4" w14:textId="7777777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5B78A632" w14:textId="257DD668"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Load Forecast</w:t>
            </w:r>
          </w:p>
        </w:tc>
        <w:tc>
          <w:tcPr>
            <w:tcW w:w="5670" w:type="dxa"/>
            <w:shd w:val="clear" w:color="auto" w:fill="auto"/>
          </w:tcPr>
          <w:p w14:paraId="3E8CBDC1" w14:textId="7DA1BA8C"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Load Forecast is generally done by DISCOMs as part of the demand forecast which is shared to LDCs by them. As this is already being done by the DISCOMs it may not be required to be done again at SLDC. This will also enable a single source information w.r.t demand/load forecast. Hence, this shall be removed from the specification.</w:t>
            </w:r>
          </w:p>
        </w:tc>
        <w:tc>
          <w:tcPr>
            <w:tcW w:w="2977" w:type="dxa"/>
            <w:shd w:val="clear" w:color="auto" w:fill="auto"/>
          </w:tcPr>
          <w:p w14:paraId="55CA6920" w14:textId="19DFF5F1"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 to comply technical </w:t>
            </w:r>
            <w:r w:rsidR="00CA7053" w:rsidRPr="00514A70">
              <w:rPr>
                <w:rFonts w:ascii="Book Antiqua" w:hAnsi="Book Antiqua" w:cs="Arial"/>
                <w:color w:val="000000"/>
                <w:sz w:val="22"/>
                <w:szCs w:val="22"/>
              </w:rPr>
              <w:t>specification.</w:t>
            </w:r>
          </w:p>
          <w:p w14:paraId="38587D0A" w14:textId="77777777" w:rsidR="006279BB" w:rsidRPr="00514A70" w:rsidRDefault="006279BB" w:rsidP="006279BB">
            <w:pPr>
              <w:jc w:val="both"/>
              <w:rPr>
                <w:rFonts w:ascii="Book Antiqua" w:hAnsi="Book Antiqua" w:cs="Arial"/>
                <w:color w:val="000000"/>
                <w:sz w:val="22"/>
                <w:szCs w:val="22"/>
              </w:rPr>
            </w:pPr>
          </w:p>
        </w:tc>
      </w:tr>
      <w:tr w:rsidR="006279BB" w:rsidRPr="00514A70" w14:paraId="073B702F" w14:textId="77777777" w:rsidTr="005141ED">
        <w:trPr>
          <w:trHeight w:val="1255"/>
        </w:trPr>
        <w:tc>
          <w:tcPr>
            <w:tcW w:w="538" w:type="dxa"/>
            <w:shd w:val="clear" w:color="auto" w:fill="auto"/>
            <w:noWrap/>
          </w:tcPr>
          <w:p w14:paraId="5E404DE1"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63F89B5C" w14:textId="4C23FDF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 Section-8,</w:t>
            </w:r>
            <w:r w:rsidRPr="00514A70">
              <w:rPr>
                <w:rFonts w:ascii="Book Antiqua" w:hAnsi="Book Antiqua" w:cs="Arial"/>
                <w:sz w:val="22"/>
                <w:szCs w:val="22"/>
              </w:rPr>
              <w:t xml:space="preserve"> </w:t>
            </w:r>
            <w:r w:rsidRPr="00514A70">
              <w:rPr>
                <w:rFonts w:ascii="Book Antiqua" w:hAnsi="Book Antiqua" w:cs="Arial"/>
                <w:color w:val="000000"/>
                <w:sz w:val="22"/>
                <w:szCs w:val="22"/>
              </w:rPr>
              <w:t>8.2.3, Integration with Scheduling Application (WBES)</w:t>
            </w:r>
          </w:p>
        </w:tc>
        <w:tc>
          <w:tcPr>
            <w:tcW w:w="4536" w:type="dxa"/>
            <w:shd w:val="clear" w:color="auto" w:fill="auto"/>
          </w:tcPr>
          <w:p w14:paraId="538B8154"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 WBES application output data (quarter hourly schedules and five-minute </w:t>
            </w:r>
          </w:p>
          <w:p w14:paraId="536D0478" w14:textId="05F417F9"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schedules of Generating Stations/plants and drawl schedules of constituents) for day a head shall be integrated with SCADA/EMS &amp; REMC and network applications (State estimator etc.). It shall have the facility to integrate future schedule and trend for schedule, Forecast and Actual simultaneously in single trend window.  Units schedule shall be derived from Generating stations schedules by distributing the total station generation </w:t>
            </w:r>
            <w:r w:rsidRPr="00514A70">
              <w:rPr>
                <w:rFonts w:ascii="Book Antiqua" w:hAnsi="Book Antiqua" w:cs="Arial"/>
                <w:color w:val="000000"/>
                <w:sz w:val="22"/>
                <w:szCs w:val="22"/>
              </w:rPr>
              <w:lastRenderedPageBreak/>
              <w:t>among units based on the unit availability by the Contractor application. Application shall be capable of adding unit values to reach at station values to compare scheduled versus actual generation of station values. "</w:t>
            </w:r>
          </w:p>
        </w:tc>
        <w:tc>
          <w:tcPr>
            <w:tcW w:w="5670" w:type="dxa"/>
            <w:shd w:val="clear" w:color="auto" w:fill="auto"/>
          </w:tcPr>
          <w:p w14:paraId="18514697" w14:textId="18F49B26"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 xml:space="preserve">Bidder requests PGCIL to provide more details about WBES, </w:t>
            </w:r>
            <w:proofErr w:type="gramStart"/>
            <w:r w:rsidRPr="00514A70">
              <w:rPr>
                <w:rFonts w:ascii="Book Antiqua" w:hAnsi="Book Antiqua" w:cs="Arial"/>
                <w:color w:val="000000"/>
                <w:sz w:val="22"/>
                <w:szCs w:val="22"/>
              </w:rPr>
              <w:t>i.e.</w:t>
            </w:r>
            <w:proofErr w:type="gramEnd"/>
            <w:r w:rsidRPr="00514A70">
              <w:rPr>
                <w:rFonts w:ascii="Book Antiqua" w:hAnsi="Book Antiqua" w:cs="Arial"/>
                <w:color w:val="000000"/>
                <w:sz w:val="22"/>
                <w:szCs w:val="22"/>
              </w:rPr>
              <w:t xml:space="preserve"> regarding integration with other applications.</w:t>
            </w:r>
          </w:p>
        </w:tc>
        <w:tc>
          <w:tcPr>
            <w:tcW w:w="2977" w:type="dxa"/>
            <w:shd w:val="clear" w:color="auto" w:fill="auto"/>
          </w:tcPr>
          <w:p w14:paraId="612A1780" w14:textId="7EF5FAA8" w:rsidR="00333C83" w:rsidRPr="00514A70" w:rsidRDefault="00333C83" w:rsidP="00333C83">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 to comply technical </w:t>
            </w:r>
            <w:r w:rsidR="009E06FA" w:rsidRPr="00514A70">
              <w:rPr>
                <w:rFonts w:ascii="Book Antiqua" w:hAnsi="Book Antiqua" w:cs="Arial"/>
                <w:color w:val="000000"/>
                <w:sz w:val="22"/>
                <w:szCs w:val="22"/>
              </w:rPr>
              <w:t>specification.</w:t>
            </w:r>
          </w:p>
          <w:p w14:paraId="010DBDEA" w14:textId="027F0C1A" w:rsidR="00333C83" w:rsidRPr="00514A70" w:rsidRDefault="00333C83" w:rsidP="006279BB">
            <w:pPr>
              <w:jc w:val="both"/>
              <w:rPr>
                <w:rFonts w:ascii="Book Antiqua" w:hAnsi="Book Antiqua" w:cs="Arial"/>
                <w:color w:val="000000"/>
                <w:sz w:val="22"/>
                <w:szCs w:val="22"/>
              </w:rPr>
            </w:pPr>
          </w:p>
        </w:tc>
      </w:tr>
      <w:tr w:rsidR="006279BB" w:rsidRPr="00514A70" w14:paraId="5D25522B" w14:textId="77777777" w:rsidTr="005141ED">
        <w:trPr>
          <w:trHeight w:val="278"/>
        </w:trPr>
        <w:tc>
          <w:tcPr>
            <w:tcW w:w="538" w:type="dxa"/>
            <w:shd w:val="clear" w:color="auto" w:fill="auto"/>
            <w:noWrap/>
          </w:tcPr>
          <w:p w14:paraId="18459DAD"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76CBB32" w14:textId="107A052A"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Section-8,</w:t>
            </w:r>
            <w:r w:rsidRPr="00514A70">
              <w:rPr>
                <w:rFonts w:ascii="Book Antiqua" w:hAnsi="Book Antiqua" w:cs="Arial"/>
                <w:sz w:val="22"/>
                <w:szCs w:val="22"/>
              </w:rPr>
              <w:t xml:space="preserve"> </w:t>
            </w:r>
            <w:r w:rsidRPr="00514A70">
              <w:rPr>
                <w:rFonts w:ascii="Book Antiqua" w:hAnsi="Book Antiqua" w:cs="Arial"/>
                <w:color w:val="000000"/>
                <w:sz w:val="22"/>
                <w:szCs w:val="22"/>
              </w:rPr>
              <w:t>8.3 Web System</w:t>
            </w:r>
          </w:p>
          <w:p w14:paraId="41BEACEC" w14:textId="77777777" w:rsidR="006279BB" w:rsidRPr="00514A70" w:rsidRDefault="006279BB" w:rsidP="006279BB">
            <w:pPr>
              <w:jc w:val="both"/>
              <w:rPr>
                <w:rFonts w:ascii="Book Antiqua" w:hAnsi="Book Antiqua" w:cs="Arial"/>
                <w:sz w:val="22"/>
                <w:szCs w:val="22"/>
              </w:rPr>
            </w:pPr>
          </w:p>
        </w:tc>
        <w:tc>
          <w:tcPr>
            <w:tcW w:w="4536" w:type="dxa"/>
            <w:shd w:val="clear" w:color="auto" w:fill="auto"/>
          </w:tcPr>
          <w:p w14:paraId="4AFCA09E" w14:textId="1A88986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From operational requirement, </w:t>
            </w:r>
            <w:proofErr w:type="gramStart"/>
            <w:r w:rsidRPr="00514A70">
              <w:rPr>
                <w:rFonts w:ascii="Book Antiqua" w:hAnsi="Book Antiqua" w:cs="Arial"/>
                <w:color w:val="000000"/>
                <w:sz w:val="22"/>
                <w:szCs w:val="22"/>
              </w:rPr>
              <w:t>if  transfer</w:t>
            </w:r>
            <w:proofErr w:type="gramEnd"/>
            <w:r w:rsidRPr="00514A70">
              <w:rPr>
                <w:rFonts w:ascii="Book Antiqua" w:hAnsi="Book Antiqua" w:cs="Arial"/>
                <w:color w:val="000000"/>
                <w:sz w:val="22"/>
                <w:szCs w:val="22"/>
              </w:rPr>
              <w:t xml:space="preserve"> of data from DMZ Zone to SCADA/F&amp;S zone is required, separate database shall be created in DMZ from where data shall be read by SCADA/F&amp;S zone.</w:t>
            </w:r>
          </w:p>
        </w:tc>
        <w:tc>
          <w:tcPr>
            <w:tcW w:w="5670" w:type="dxa"/>
            <w:shd w:val="clear" w:color="auto" w:fill="auto"/>
          </w:tcPr>
          <w:p w14:paraId="58AAA0CB" w14:textId="320D6A6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Kindly clarify the following points :</w:t>
            </w:r>
            <w:r w:rsidRPr="00514A70">
              <w:rPr>
                <w:rFonts w:ascii="Book Antiqua" w:hAnsi="Book Antiqua" w:cs="Arial"/>
                <w:color w:val="000000"/>
                <w:sz w:val="22"/>
                <w:szCs w:val="22"/>
              </w:rPr>
              <w:br/>
              <w:t>- How will the separate database in the DMZ Zone be set up and maintained for data transfer to the SCADA/F&amp;S Zone?</w:t>
            </w:r>
            <w:r w:rsidRPr="00514A70">
              <w:rPr>
                <w:rFonts w:ascii="Book Antiqua" w:hAnsi="Book Antiqua" w:cs="Arial"/>
                <w:color w:val="000000"/>
                <w:sz w:val="22"/>
                <w:szCs w:val="22"/>
              </w:rPr>
              <w:br/>
              <w:t>- Who will have access rights to read data from the DMZ database in the SCADA/F&amp;S Zone, and how will access control be managed?</w:t>
            </w:r>
            <w:r w:rsidRPr="00514A70">
              <w:rPr>
                <w:rFonts w:ascii="Book Antiqua" w:hAnsi="Book Antiqua" w:cs="Arial"/>
                <w:color w:val="000000"/>
                <w:sz w:val="22"/>
                <w:szCs w:val="22"/>
              </w:rPr>
              <w:br/>
              <w:t>- What security measures will be implemented to ensure the secure transfer of data from the DMZ Zone to the SCADA/F&amp;S Zone?</w:t>
            </w:r>
          </w:p>
        </w:tc>
        <w:tc>
          <w:tcPr>
            <w:tcW w:w="2977" w:type="dxa"/>
            <w:shd w:val="clear" w:color="auto" w:fill="auto"/>
          </w:tcPr>
          <w:p w14:paraId="24E76BF5" w14:textId="6454E246"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Refer Part-B, Section-8.</w:t>
            </w:r>
            <w:r w:rsidR="003D6CDA" w:rsidRPr="00514A70">
              <w:rPr>
                <w:rFonts w:ascii="Book Antiqua" w:hAnsi="Book Antiqua" w:cs="Arial"/>
                <w:color w:val="000000"/>
                <w:sz w:val="22"/>
                <w:szCs w:val="22"/>
              </w:rPr>
              <w:t xml:space="preserve">2.3 </w:t>
            </w:r>
            <w:r w:rsidRPr="00514A70">
              <w:rPr>
                <w:rFonts w:ascii="Book Antiqua" w:hAnsi="Book Antiqua" w:cs="Arial"/>
                <w:color w:val="000000"/>
                <w:sz w:val="22"/>
                <w:szCs w:val="22"/>
              </w:rPr>
              <w:t>&amp; 8.3.3 of Vol-II, technical specification</w:t>
            </w:r>
          </w:p>
        </w:tc>
      </w:tr>
      <w:tr w:rsidR="006279BB" w:rsidRPr="00514A70" w14:paraId="19E219FA" w14:textId="77777777" w:rsidTr="005141ED">
        <w:trPr>
          <w:trHeight w:val="420"/>
        </w:trPr>
        <w:tc>
          <w:tcPr>
            <w:tcW w:w="538" w:type="dxa"/>
            <w:shd w:val="clear" w:color="auto" w:fill="auto"/>
            <w:noWrap/>
          </w:tcPr>
          <w:p w14:paraId="08DB8928"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56D83DA4" w14:textId="3424E5EA"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Section-8,</w:t>
            </w:r>
            <w:r w:rsidRPr="00514A70">
              <w:rPr>
                <w:rFonts w:ascii="Book Antiqua" w:hAnsi="Book Antiqua" w:cs="Arial"/>
                <w:sz w:val="22"/>
                <w:szCs w:val="22"/>
              </w:rPr>
              <w:t xml:space="preserve"> </w:t>
            </w:r>
            <w:r w:rsidRPr="00514A70">
              <w:rPr>
                <w:rFonts w:ascii="Book Antiqua" w:hAnsi="Book Antiqua" w:cs="Arial"/>
                <w:color w:val="000000"/>
                <w:sz w:val="22"/>
                <w:szCs w:val="22"/>
              </w:rPr>
              <w:t>8.3.1 Web Server</w:t>
            </w:r>
          </w:p>
          <w:p w14:paraId="69298970" w14:textId="7777777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798A7995" w14:textId="69E89C0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The web server in External DMZ shall be provided with host-based Intrusion detection system (HIDS). The HIDS will be installed on all the machines connected to the Web server LAN.</w:t>
            </w:r>
          </w:p>
        </w:tc>
        <w:tc>
          <w:tcPr>
            <w:tcW w:w="5670" w:type="dxa"/>
            <w:shd w:val="clear" w:color="auto" w:fill="auto"/>
          </w:tcPr>
          <w:p w14:paraId="5067388C" w14:textId="11995AE3"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We understand HIDS shall be installed on a total 6 machines 2 (</w:t>
            </w:r>
            <w:proofErr w:type="gramStart"/>
            <w:r w:rsidRPr="00514A70">
              <w:rPr>
                <w:rFonts w:ascii="Book Antiqua" w:hAnsi="Book Antiqua" w:cs="Arial"/>
                <w:color w:val="000000"/>
                <w:sz w:val="22"/>
                <w:szCs w:val="22"/>
              </w:rPr>
              <w:t>main-backup</w:t>
            </w:r>
            <w:proofErr w:type="gramEnd"/>
            <w:r w:rsidRPr="00514A70">
              <w:rPr>
                <w:rFonts w:ascii="Book Antiqua" w:hAnsi="Book Antiqua" w:cs="Arial"/>
                <w:color w:val="000000"/>
                <w:sz w:val="22"/>
                <w:szCs w:val="22"/>
              </w:rPr>
              <w:t>) X 3(servers)</w:t>
            </w:r>
          </w:p>
        </w:tc>
        <w:tc>
          <w:tcPr>
            <w:tcW w:w="2977" w:type="dxa"/>
            <w:shd w:val="clear" w:color="auto" w:fill="auto"/>
          </w:tcPr>
          <w:p w14:paraId="22F13099" w14:textId="1AEA908E"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Refer Note (c) in Bill of Quantity Appendix-G. Bidders to comply Technical Specification.</w:t>
            </w:r>
          </w:p>
        </w:tc>
      </w:tr>
      <w:tr w:rsidR="006279BB" w:rsidRPr="00514A70" w14:paraId="1D7E872E" w14:textId="77777777" w:rsidTr="005141ED">
        <w:trPr>
          <w:trHeight w:val="1255"/>
        </w:trPr>
        <w:tc>
          <w:tcPr>
            <w:tcW w:w="538" w:type="dxa"/>
            <w:shd w:val="clear" w:color="auto" w:fill="auto"/>
            <w:noWrap/>
          </w:tcPr>
          <w:p w14:paraId="2B4AE5B8"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35B86E7" w14:textId="06950AB1"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Section-9,</w:t>
            </w:r>
            <w:r w:rsidRPr="00514A70">
              <w:rPr>
                <w:rFonts w:ascii="Book Antiqua" w:hAnsi="Book Antiqua" w:cs="Arial"/>
                <w:sz w:val="22"/>
                <w:szCs w:val="22"/>
              </w:rPr>
              <w:t xml:space="preserve"> </w:t>
            </w:r>
            <w:r w:rsidRPr="00514A70">
              <w:rPr>
                <w:rFonts w:ascii="Book Antiqua" w:hAnsi="Book Antiqua" w:cs="Arial"/>
                <w:color w:val="000000"/>
                <w:sz w:val="22"/>
                <w:szCs w:val="22"/>
              </w:rPr>
              <w:t>Cyber Security Requirements</w:t>
            </w:r>
          </w:p>
        </w:tc>
        <w:tc>
          <w:tcPr>
            <w:tcW w:w="4536" w:type="dxa"/>
            <w:shd w:val="clear" w:color="auto" w:fill="auto"/>
          </w:tcPr>
          <w:p w14:paraId="6B439A28"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9.2.4 Intrusion Detection &amp; Prevention System</w:t>
            </w:r>
            <w:r w:rsidRPr="00514A70">
              <w:rPr>
                <w:rFonts w:ascii="Book Antiqua" w:hAnsi="Book Antiqua" w:cs="Arial"/>
                <w:color w:val="000000"/>
                <w:sz w:val="22"/>
                <w:szCs w:val="22"/>
              </w:rPr>
              <w:br/>
              <w:t>b) Network based Intrusion Prevention System (NIPS)</w:t>
            </w:r>
            <w:r w:rsidRPr="00514A70">
              <w:rPr>
                <w:rFonts w:ascii="Book Antiqua" w:hAnsi="Book Antiqua" w:cs="Arial"/>
                <w:color w:val="000000"/>
                <w:sz w:val="22"/>
                <w:szCs w:val="22"/>
              </w:rPr>
              <w:br/>
              <w:t xml:space="preserve">9.2.6 Application Whitelisting </w:t>
            </w:r>
            <w:proofErr w:type="gramStart"/>
            <w:r w:rsidRPr="00514A70">
              <w:rPr>
                <w:rFonts w:ascii="Book Antiqua" w:hAnsi="Book Antiqua" w:cs="Arial"/>
                <w:color w:val="000000"/>
                <w:sz w:val="22"/>
                <w:szCs w:val="22"/>
              </w:rPr>
              <w:t>tool</w:t>
            </w:r>
            <w:proofErr w:type="gramEnd"/>
          </w:p>
          <w:p w14:paraId="19533B90" w14:textId="77777777" w:rsidR="006279BB" w:rsidRPr="00514A70" w:rsidRDefault="006279BB" w:rsidP="006279BB">
            <w:pPr>
              <w:jc w:val="both"/>
              <w:rPr>
                <w:rFonts w:ascii="Book Antiqua" w:hAnsi="Book Antiqua" w:cs="Arial"/>
                <w:color w:val="000000"/>
                <w:sz w:val="22"/>
                <w:szCs w:val="22"/>
              </w:rPr>
            </w:pPr>
          </w:p>
        </w:tc>
        <w:tc>
          <w:tcPr>
            <w:tcW w:w="5670" w:type="dxa"/>
            <w:shd w:val="clear" w:color="auto" w:fill="auto"/>
          </w:tcPr>
          <w:p w14:paraId="2920CFAB" w14:textId="3221B02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According to the Technical Specifications (TS), there are other measures for cybersecurity aspects mentioned in Section 9, such as NIPS (Network Intrusion Prevention System) and an Application Whitelisting Tool. Kindly clarify how these measures will be implemented.</w:t>
            </w:r>
          </w:p>
        </w:tc>
        <w:tc>
          <w:tcPr>
            <w:tcW w:w="2977" w:type="dxa"/>
            <w:shd w:val="clear" w:color="auto" w:fill="auto"/>
          </w:tcPr>
          <w:p w14:paraId="6ACB8A1E" w14:textId="3D211833"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Bidders to comply Technical Specification.</w:t>
            </w:r>
          </w:p>
        </w:tc>
      </w:tr>
      <w:tr w:rsidR="009E5708" w:rsidRPr="00514A70" w14:paraId="2AEA3B16" w14:textId="77777777" w:rsidTr="005141ED">
        <w:trPr>
          <w:trHeight w:val="1255"/>
        </w:trPr>
        <w:tc>
          <w:tcPr>
            <w:tcW w:w="538" w:type="dxa"/>
            <w:shd w:val="clear" w:color="auto" w:fill="auto"/>
            <w:noWrap/>
          </w:tcPr>
          <w:p w14:paraId="140FF30A" w14:textId="77777777" w:rsidR="009E5708" w:rsidRPr="00514A70" w:rsidRDefault="009E5708"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2EB7384" w14:textId="3C040EC1" w:rsidR="009E5708" w:rsidRPr="00514A70" w:rsidRDefault="009E5708"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 Section-9,</w:t>
            </w:r>
            <w:r w:rsidRPr="00514A70">
              <w:rPr>
                <w:rFonts w:ascii="Book Antiqua" w:hAnsi="Book Antiqua" w:cs="Arial"/>
                <w:sz w:val="22"/>
                <w:szCs w:val="22"/>
              </w:rPr>
              <w:t xml:space="preserve"> 9.2.5 </w:t>
            </w:r>
            <w:r w:rsidRPr="00514A70">
              <w:rPr>
                <w:rFonts w:ascii="Book Antiqua" w:hAnsi="Book Antiqua" w:cs="Arial"/>
                <w:color w:val="000000"/>
                <w:sz w:val="22"/>
                <w:szCs w:val="22"/>
              </w:rPr>
              <w:t>Cyber Security Requirements</w:t>
            </w:r>
          </w:p>
        </w:tc>
        <w:tc>
          <w:tcPr>
            <w:tcW w:w="4536" w:type="dxa"/>
            <w:shd w:val="clear" w:color="auto" w:fill="auto"/>
          </w:tcPr>
          <w:p w14:paraId="40019987" w14:textId="77777777" w:rsidR="008D7E0D" w:rsidRPr="00514A70" w:rsidRDefault="008D7E0D" w:rsidP="008D7E0D">
            <w:pPr>
              <w:jc w:val="both"/>
              <w:rPr>
                <w:rFonts w:ascii="Book Antiqua" w:hAnsi="Book Antiqua" w:cs="Arial"/>
                <w:color w:val="000000"/>
                <w:sz w:val="22"/>
                <w:szCs w:val="22"/>
              </w:rPr>
            </w:pPr>
            <w:proofErr w:type="gramStart"/>
            <w:r w:rsidRPr="00514A70">
              <w:rPr>
                <w:rFonts w:ascii="Book Antiqua" w:hAnsi="Book Antiqua" w:cs="Arial"/>
                <w:color w:val="000000"/>
                <w:sz w:val="22"/>
                <w:szCs w:val="22"/>
              </w:rPr>
              <w:t>9.2.5  Security</w:t>
            </w:r>
            <w:proofErr w:type="gramEnd"/>
            <w:r w:rsidRPr="00514A70">
              <w:rPr>
                <w:rFonts w:ascii="Book Antiqua" w:hAnsi="Book Antiqua" w:cs="Arial"/>
                <w:color w:val="000000"/>
                <w:sz w:val="22"/>
                <w:szCs w:val="22"/>
              </w:rPr>
              <w:t xml:space="preserve"> Information and Event management (SIEM)</w:t>
            </w:r>
          </w:p>
          <w:p w14:paraId="186BA82A" w14:textId="77777777" w:rsidR="008D7E0D" w:rsidRPr="00514A70" w:rsidRDefault="008D7E0D" w:rsidP="00827923">
            <w:pPr>
              <w:jc w:val="both"/>
              <w:rPr>
                <w:rFonts w:ascii="Book Antiqua" w:hAnsi="Book Antiqua" w:cs="Arial"/>
                <w:color w:val="000000"/>
                <w:sz w:val="22"/>
                <w:szCs w:val="22"/>
              </w:rPr>
            </w:pPr>
            <w:r w:rsidRPr="00514A70">
              <w:rPr>
                <w:rFonts w:ascii="Book Antiqua" w:hAnsi="Book Antiqua" w:cs="Arial"/>
                <w:color w:val="000000"/>
                <w:sz w:val="22"/>
                <w:szCs w:val="22"/>
              </w:rPr>
              <w:t>Create custom remediation packages to address recurring configuration issues,</w:t>
            </w:r>
          </w:p>
          <w:p w14:paraId="5DBB6139" w14:textId="751F0336" w:rsidR="009E5708" w:rsidRPr="00514A70" w:rsidRDefault="008D7E0D" w:rsidP="00827923">
            <w:pPr>
              <w:jc w:val="both"/>
              <w:rPr>
                <w:rFonts w:ascii="Book Antiqua" w:hAnsi="Book Antiqua" w:cs="Arial"/>
                <w:color w:val="000000"/>
                <w:sz w:val="22"/>
                <w:szCs w:val="22"/>
              </w:rPr>
            </w:pPr>
            <w:r w:rsidRPr="00514A70">
              <w:rPr>
                <w:rFonts w:ascii="Book Antiqua" w:hAnsi="Book Antiqua" w:cs="Arial"/>
                <w:color w:val="000000"/>
                <w:sz w:val="22"/>
                <w:szCs w:val="22"/>
              </w:rPr>
              <w:t>remove unauthorized files and applications, and patch software.</w:t>
            </w:r>
          </w:p>
        </w:tc>
        <w:tc>
          <w:tcPr>
            <w:tcW w:w="5670" w:type="dxa"/>
            <w:shd w:val="clear" w:color="auto" w:fill="auto"/>
          </w:tcPr>
          <w:p w14:paraId="545D3A8D" w14:textId="77777777" w:rsidR="00131888" w:rsidRPr="00514A70" w:rsidRDefault="00131888" w:rsidP="00131888">
            <w:pPr>
              <w:jc w:val="both"/>
              <w:rPr>
                <w:rFonts w:ascii="Book Antiqua" w:hAnsi="Book Antiqua" w:cs="Arial"/>
                <w:color w:val="000000"/>
                <w:sz w:val="22"/>
                <w:szCs w:val="22"/>
              </w:rPr>
            </w:pPr>
            <w:r w:rsidRPr="00514A70">
              <w:rPr>
                <w:rFonts w:ascii="Book Antiqua" w:hAnsi="Book Antiqua" w:cs="Arial"/>
                <w:color w:val="000000"/>
                <w:sz w:val="22"/>
                <w:szCs w:val="22"/>
              </w:rPr>
              <w:t>This is not a SIEM feature and available with specific OEM. We request you to remove this clause.</w:t>
            </w:r>
          </w:p>
          <w:p w14:paraId="788DB27A" w14:textId="77777777" w:rsidR="009E5708" w:rsidRPr="00514A70" w:rsidRDefault="009E5708" w:rsidP="006279BB">
            <w:pPr>
              <w:jc w:val="both"/>
              <w:rPr>
                <w:rFonts w:ascii="Book Antiqua" w:hAnsi="Book Antiqua" w:cs="Arial"/>
                <w:color w:val="000000"/>
                <w:sz w:val="22"/>
                <w:szCs w:val="22"/>
              </w:rPr>
            </w:pPr>
          </w:p>
        </w:tc>
        <w:tc>
          <w:tcPr>
            <w:tcW w:w="2977" w:type="dxa"/>
            <w:shd w:val="clear" w:color="auto" w:fill="auto"/>
          </w:tcPr>
          <w:p w14:paraId="6F04EC4D" w14:textId="591361B0" w:rsidR="009E5708" w:rsidRPr="00514A70" w:rsidRDefault="00594C2D"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6279BB" w:rsidRPr="00514A70" w14:paraId="61BCFEDF" w14:textId="77777777" w:rsidTr="00D261DB">
        <w:trPr>
          <w:trHeight w:val="2551"/>
        </w:trPr>
        <w:tc>
          <w:tcPr>
            <w:tcW w:w="538" w:type="dxa"/>
            <w:shd w:val="clear" w:color="auto" w:fill="auto"/>
            <w:noWrap/>
          </w:tcPr>
          <w:p w14:paraId="30EBC8A7" w14:textId="6208E461"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C0E2153" w14:textId="1EC7E31F"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Section-9,</w:t>
            </w:r>
          </w:p>
          <w:p w14:paraId="1C97022A" w14:textId="0F927559"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9.2.8 Software update and Patch Management tool</w:t>
            </w:r>
          </w:p>
          <w:p w14:paraId="607D8E33" w14:textId="0C42DC67" w:rsidR="006279BB" w:rsidRPr="00514A70" w:rsidRDefault="006279BB" w:rsidP="006279BB">
            <w:pPr>
              <w:jc w:val="both"/>
              <w:rPr>
                <w:rFonts w:ascii="Book Antiqua" w:hAnsi="Book Antiqua" w:cs="Arial"/>
                <w:color w:val="000000"/>
                <w:sz w:val="22"/>
                <w:szCs w:val="22"/>
              </w:rPr>
            </w:pPr>
          </w:p>
        </w:tc>
        <w:tc>
          <w:tcPr>
            <w:tcW w:w="4536" w:type="dxa"/>
            <w:shd w:val="clear" w:color="auto" w:fill="auto"/>
          </w:tcPr>
          <w:p w14:paraId="4BC52B12" w14:textId="4566331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Patches shall be downloaded from authentic sources in patch management server that is available in DMZ zone. After successful downloading, it shall be transferred to patch management server in PDS LAN, where all the patches will be tested. After successful testing of the patches, it shall be distributed to the entire system.</w:t>
            </w:r>
          </w:p>
        </w:tc>
        <w:tc>
          <w:tcPr>
            <w:tcW w:w="5670" w:type="dxa"/>
            <w:shd w:val="clear" w:color="auto" w:fill="auto"/>
          </w:tcPr>
          <w:p w14:paraId="661224A2" w14:textId="5EC428C1" w:rsidR="006279BB" w:rsidRPr="00514A70" w:rsidRDefault="006279BB" w:rsidP="006279BB">
            <w:pPr>
              <w:contextualSpacing/>
              <w:jc w:val="both"/>
              <w:rPr>
                <w:rFonts w:ascii="Book Antiqua" w:hAnsi="Book Antiqua" w:cs="Arial"/>
                <w:color w:val="000000"/>
                <w:sz w:val="22"/>
                <w:szCs w:val="22"/>
              </w:rPr>
            </w:pPr>
            <w:r w:rsidRPr="00514A70">
              <w:rPr>
                <w:rFonts w:ascii="Book Antiqua" w:hAnsi="Book Antiqua" w:cs="Arial"/>
                <w:color w:val="000000"/>
                <w:sz w:val="22"/>
                <w:szCs w:val="22"/>
              </w:rPr>
              <w:t>According to the Network Architecture provided on page 141/484, the Identity &amp; Patch Management Server is listed under the Management LAN, not in the DMZ LAN. Additionally, there is no mention of a Patch Management Server in the PDS LAN. Please clarify this discrepancy.</w:t>
            </w:r>
          </w:p>
        </w:tc>
        <w:tc>
          <w:tcPr>
            <w:tcW w:w="2977" w:type="dxa"/>
            <w:shd w:val="clear" w:color="auto" w:fill="auto"/>
          </w:tcPr>
          <w:p w14:paraId="6114458C" w14:textId="68F97EDC" w:rsidR="00EA198D" w:rsidRPr="00514A70" w:rsidRDefault="00D438E3"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8E2E90" w:rsidRPr="00514A70">
              <w:rPr>
                <w:rFonts w:ascii="Book Antiqua" w:hAnsi="Book Antiqua" w:cs="Arial"/>
                <w:color w:val="000000"/>
                <w:sz w:val="22"/>
                <w:szCs w:val="22"/>
              </w:rPr>
              <w:t>A</w:t>
            </w:r>
            <w:r w:rsidRPr="00514A70">
              <w:rPr>
                <w:rFonts w:ascii="Book Antiqua" w:hAnsi="Book Antiqua" w:cs="Arial"/>
                <w:color w:val="000000"/>
                <w:sz w:val="22"/>
                <w:szCs w:val="22"/>
              </w:rPr>
              <w:t xml:space="preserve">mended </w:t>
            </w:r>
            <w:proofErr w:type="spellStart"/>
            <w:r w:rsidRPr="00514A70">
              <w:rPr>
                <w:rFonts w:ascii="Book Antiqua" w:hAnsi="Book Antiqua" w:cs="Arial"/>
                <w:color w:val="000000"/>
                <w:sz w:val="22"/>
                <w:szCs w:val="22"/>
              </w:rPr>
              <w:t>BoQ</w:t>
            </w:r>
            <w:proofErr w:type="spellEnd"/>
            <w:r w:rsidRPr="00514A70">
              <w:rPr>
                <w:rFonts w:ascii="Book Antiqua" w:hAnsi="Book Antiqua" w:cs="Arial"/>
                <w:color w:val="000000"/>
                <w:sz w:val="22"/>
                <w:szCs w:val="22"/>
              </w:rPr>
              <w:t xml:space="preserve"> and architecture of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6279BB" w:rsidRPr="00514A70" w14:paraId="18CAD531" w14:textId="77777777" w:rsidTr="005141ED">
        <w:trPr>
          <w:trHeight w:val="1725"/>
        </w:trPr>
        <w:tc>
          <w:tcPr>
            <w:tcW w:w="538" w:type="dxa"/>
            <w:shd w:val="clear" w:color="auto" w:fill="auto"/>
            <w:noWrap/>
          </w:tcPr>
          <w:p w14:paraId="6A660944"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677E765A" w14:textId="216F9068"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Section-12 Energy Accounting &amp; Billing Application</w:t>
            </w:r>
          </w:p>
        </w:tc>
        <w:tc>
          <w:tcPr>
            <w:tcW w:w="4536" w:type="dxa"/>
            <w:shd w:val="clear" w:color="auto" w:fill="auto"/>
          </w:tcPr>
          <w:p w14:paraId="798F562D" w14:textId="3C450DBC"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General Query on MDMS</w:t>
            </w:r>
          </w:p>
        </w:tc>
        <w:tc>
          <w:tcPr>
            <w:tcW w:w="5670" w:type="dxa"/>
            <w:shd w:val="clear" w:color="auto" w:fill="auto"/>
          </w:tcPr>
          <w:p w14:paraId="0AE9E361" w14:textId="3DECC7E0" w:rsidR="006279BB" w:rsidRPr="00514A70" w:rsidRDefault="006279BB" w:rsidP="006279BB">
            <w:pPr>
              <w:contextualSpacing/>
              <w:jc w:val="both"/>
              <w:rPr>
                <w:rFonts w:ascii="Book Antiqua" w:hAnsi="Book Antiqua" w:cs="Arial"/>
                <w:color w:val="000000"/>
                <w:sz w:val="22"/>
                <w:szCs w:val="22"/>
              </w:rPr>
            </w:pPr>
            <w:r w:rsidRPr="00514A70">
              <w:rPr>
                <w:rFonts w:ascii="Book Antiqua" w:hAnsi="Book Antiqua" w:cs="Arial"/>
                <w:color w:val="000000"/>
                <w:sz w:val="22"/>
                <w:szCs w:val="22"/>
              </w:rPr>
              <w:t>Kindly confirm if MDMS system is present in the SLDC Ladakh.</w:t>
            </w:r>
          </w:p>
        </w:tc>
        <w:tc>
          <w:tcPr>
            <w:tcW w:w="2977" w:type="dxa"/>
            <w:shd w:val="clear" w:color="auto" w:fill="auto"/>
          </w:tcPr>
          <w:p w14:paraId="2CCA78F6" w14:textId="211D02A4"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Kindly </w:t>
            </w:r>
            <w:proofErr w:type="gramStart"/>
            <w:r w:rsidRPr="00514A70">
              <w:rPr>
                <w:rFonts w:ascii="Book Antiqua" w:hAnsi="Book Antiqua" w:cs="Arial"/>
                <w:color w:val="000000"/>
                <w:sz w:val="22"/>
                <w:szCs w:val="22"/>
              </w:rPr>
              <w:t>refer  Part</w:t>
            </w:r>
            <w:proofErr w:type="gramEnd"/>
            <w:r w:rsidRPr="00514A70">
              <w:rPr>
                <w:rFonts w:ascii="Book Antiqua" w:hAnsi="Book Antiqua" w:cs="Arial"/>
                <w:color w:val="000000"/>
                <w:sz w:val="22"/>
                <w:szCs w:val="22"/>
              </w:rPr>
              <w:t>-B, Section - 12, Clause no. 12.3.1.1 of technical specification.</w:t>
            </w:r>
          </w:p>
          <w:p w14:paraId="49C4AA6C" w14:textId="6E8F4709"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Bidders to comply Technical Specification.</w:t>
            </w:r>
          </w:p>
        </w:tc>
      </w:tr>
      <w:tr w:rsidR="006279BB" w:rsidRPr="00514A70" w14:paraId="7A776C62" w14:textId="77777777" w:rsidTr="005141ED">
        <w:trPr>
          <w:trHeight w:val="1128"/>
        </w:trPr>
        <w:tc>
          <w:tcPr>
            <w:tcW w:w="538" w:type="dxa"/>
            <w:shd w:val="clear" w:color="auto" w:fill="auto"/>
            <w:noWrap/>
          </w:tcPr>
          <w:p w14:paraId="0D5AF77A"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5D4CA93" w14:textId="7560E64A"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Section-12.1,</w:t>
            </w:r>
            <w:r w:rsidRPr="00514A70">
              <w:rPr>
                <w:rFonts w:ascii="Book Antiqua" w:hAnsi="Book Antiqua" w:cs="Arial"/>
                <w:sz w:val="22"/>
                <w:szCs w:val="22"/>
              </w:rPr>
              <w:t xml:space="preserve"> </w:t>
            </w:r>
            <w:r w:rsidRPr="00514A70">
              <w:rPr>
                <w:rFonts w:ascii="Book Antiqua" w:hAnsi="Book Antiqua" w:cs="Arial"/>
                <w:color w:val="000000"/>
                <w:sz w:val="22"/>
                <w:szCs w:val="22"/>
              </w:rPr>
              <w:t>Energy Accounting and Billing Application Requirements</w:t>
            </w:r>
          </w:p>
        </w:tc>
        <w:tc>
          <w:tcPr>
            <w:tcW w:w="4536" w:type="dxa"/>
            <w:shd w:val="clear" w:color="auto" w:fill="auto"/>
          </w:tcPr>
          <w:p w14:paraId="05E414E7"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"Energy Accounting &amp; Billing Software:</w:t>
            </w:r>
          </w:p>
          <w:p w14:paraId="7F6C5FA3" w14:textId="17115D24"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The EABS shall be designed as per the SAMAST- “Scheduling, Accounting, Metering and Settlement of Transactions in Electricity” framework encompassing the various aspects of energy accounting, metering, deviation settlement at the inter-State/intra-State level and evolving a uniform procedure for SAMAST in Electricity."</w:t>
            </w:r>
          </w:p>
        </w:tc>
        <w:tc>
          <w:tcPr>
            <w:tcW w:w="5670" w:type="dxa"/>
            <w:shd w:val="clear" w:color="auto" w:fill="auto"/>
          </w:tcPr>
          <w:p w14:paraId="7B9DE254" w14:textId="48078833" w:rsidR="006279BB" w:rsidRPr="00514A70" w:rsidRDefault="006279BB" w:rsidP="006279BB">
            <w:pPr>
              <w:contextualSpacing/>
              <w:jc w:val="both"/>
              <w:rPr>
                <w:rFonts w:ascii="Book Antiqua" w:hAnsi="Book Antiqua" w:cs="Arial"/>
                <w:color w:val="000000"/>
                <w:sz w:val="22"/>
                <w:szCs w:val="22"/>
              </w:rPr>
            </w:pPr>
            <w:r w:rsidRPr="00514A70">
              <w:rPr>
                <w:rFonts w:ascii="Book Antiqua" w:hAnsi="Book Antiqua" w:cs="Arial"/>
                <w:color w:val="000000"/>
                <w:sz w:val="22"/>
                <w:szCs w:val="22"/>
              </w:rPr>
              <w:t xml:space="preserve">Energy Accounting &amp; Billing is implemented separately as standalone software and not part of SCADA EMS, </w:t>
            </w:r>
            <w:proofErr w:type="gramStart"/>
            <w:r w:rsidRPr="00514A70">
              <w:rPr>
                <w:rFonts w:ascii="Book Antiqua" w:hAnsi="Book Antiqua" w:cs="Arial"/>
                <w:color w:val="000000"/>
                <w:sz w:val="22"/>
                <w:szCs w:val="22"/>
              </w:rPr>
              <w:t>Hence</w:t>
            </w:r>
            <w:proofErr w:type="gramEnd"/>
            <w:r w:rsidRPr="00514A70">
              <w:rPr>
                <w:rFonts w:ascii="Book Antiqua" w:hAnsi="Book Antiqua" w:cs="Arial"/>
                <w:color w:val="000000"/>
                <w:sz w:val="22"/>
                <w:szCs w:val="22"/>
              </w:rPr>
              <w:t xml:space="preserve"> we request POWERGRID to remove this from the scope.</w:t>
            </w:r>
          </w:p>
        </w:tc>
        <w:tc>
          <w:tcPr>
            <w:tcW w:w="2977" w:type="dxa"/>
            <w:shd w:val="clear" w:color="auto" w:fill="auto"/>
          </w:tcPr>
          <w:p w14:paraId="7C426716" w14:textId="5E0A7992"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 to comply technical </w:t>
            </w:r>
            <w:r w:rsidR="00C70BEB" w:rsidRPr="00514A70">
              <w:rPr>
                <w:rFonts w:ascii="Book Antiqua" w:hAnsi="Book Antiqua" w:cs="Arial"/>
                <w:color w:val="000000"/>
                <w:sz w:val="22"/>
                <w:szCs w:val="22"/>
              </w:rPr>
              <w:t>specification.</w:t>
            </w:r>
          </w:p>
          <w:p w14:paraId="7300A2EE" w14:textId="77777777" w:rsidR="006279BB" w:rsidRPr="00514A70" w:rsidRDefault="006279BB" w:rsidP="006279BB">
            <w:pPr>
              <w:jc w:val="both"/>
              <w:rPr>
                <w:rFonts w:ascii="Book Antiqua" w:hAnsi="Book Antiqua" w:cs="Arial"/>
                <w:color w:val="000000"/>
                <w:sz w:val="22"/>
                <w:szCs w:val="22"/>
              </w:rPr>
            </w:pPr>
          </w:p>
        </w:tc>
      </w:tr>
      <w:tr w:rsidR="006279BB" w:rsidRPr="00514A70" w14:paraId="039534FB" w14:textId="77777777" w:rsidTr="005141ED">
        <w:trPr>
          <w:trHeight w:val="576"/>
        </w:trPr>
        <w:tc>
          <w:tcPr>
            <w:tcW w:w="538" w:type="dxa"/>
            <w:shd w:val="clear" w:color="auto" w:fill="auto"/>
            <w:noWrap/>
          </w:tcPr>
          <w:p w14:paraId="5BE0DE9F" w14:textId="77777777" w:rsidR="006279BB" w:rsidRPr="00514A70" w:rsidRDefault="006279BB" w:rsidP="006279BB">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5CC961E9" w14:textId="5003B26F"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Volume II Part-B</w:t>
            </w:r>
            <w:r w:rsidR="0016252D" w:rsidRPr="00514A70">
              <w:rPr>
                <w:rFonts w:ascii="Book Antiqua" w:hAnsi="Book Antiqua" w:cs="Arial"/>
                <w:color w:val="000000"/>
                <w:sz w:val="22"/>
                <w:szCs w:val="22"/>
              </w:rPr>
              <w:t>,</w:t>
            </w:r>
            <w:r w:rsidRPr="00514A70">
              <w:rPr>
                <w:rFonts w:ascii="Book Antiqua" w:hAnsi="Book Antiqua" w:cs="Arial"/>
                <w:color w:val="000000"/>
                <w:sz w:val="22"/>
                <w:szCs w:val="22"/>
              </w:rPr>
              <w:t xml:space="preserve"> Section-12.1.1,</w:t>
            </w:r>
            <w:r w:rsidRPr="00514A70">
              <w:rPr>
                <w:rFonts w:ascii="Book Antiqua" w:hAnsi="Book Antiqua" w:cs="Arial"/>
                <w:sz w:val="22"/>
                <w:szCs w:val="22"/>
              </w:rPr>
              <w:t xml:space="preserve"> </w:t>
            </w:r>
            <w:r w:rsidRPr="00514A70">
              <w:rPr>
                <w:rFonts w:ascii="Book Antiqua" w:hAnsi="Book Antiqua" w:cs="Arial"/>
                <w:color w:val="000000"/>
                <w:sz w:val="22"/>
                <w:szCs w:val="22"/>
              </w:rPr>
              <w:t>Energy Accounting and Billing Application Requirements</w:t>
            </w:r>
          </w:p>
        </w:tc>
        <w:tc>
          <w:tcPr>
            <w:tcW w:w="4536" w:type="dxa"/>
            <w:shd w:val="clear" w:color="auto" w:fill="auto"/>
          </w:tcPr>
          <w:p w14:paraId="34BE13EB" w14:textId="2E7B5A75"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 UT of Ladakh is in the process of establishing the EABA as per the SAMAST guidelines. At present, the EABA is being managed by the JKPTCL and it is being manually done. However, the EABA mechanism shall gradually be independently managed by Ladakh. The </w:t>
            </w:r>
            <w:r w:rsidRPr="00514A70">
              <w:rPr>
                <w:rFonts w:ascii="Book Antiqua" w:hAnsi="Book Antiqua" w:cs="Arial"/>
                <w:color w:val="000000"/>
                <w:sz w:val="22"/>
                <w:szCs w:val="22"/>
              </w:rPr>
              <w:lastRenderedPageBreak/>
              <w:t xml:space="preserve">details of various entities existing and future </w:t>
            </w:r>
            <w:proofErr w:type="gramStart"/>
            <w:r w:rsidRPr="00514A70">
              <w:rPr>
                <w:rFonts w:ascii="Book Antiqua" w:hAnsi="Book Antiqua" w:cs="Arial"/>
                <w:color w:val="000000"/>
                <w:sz w:val="22"/>
                <w:szCs w:val="22"/>
              </w:rPr>
              <w:t>i.e.</w:t>
            </w:r>
            <w:proofErr w:type="gramEnd"/>
            <w:r w:rsidRPr="00514A70">
              <w:rPr>
                <w:rFonts w:ascii="Book Antiqua" w:hAnsi="Book Antiqua" w:cs="Arial"/>
                <w:color w:val="000000"/>
                <w:sz w:val="22"/>
                <w:szCs w:val="22"/>
              </w:rPr>
              <w:t xml:space="preserve"> DISCOM, IPPs, State generators, Open access Customers, Renewable energy Generators shall be shared during detail engineering.”</w:t>
            </w:r>
          </w:p>
        </w:tc>
        <w:tc>
          <w:tcPr>
            <w:tcW w:w="5670" w:type="dxa"/>
            <w:shd w:val="clear" w:color="auto" w:fill="auto"/>
          </w:tcPr>
          <w:p w14:paraId="0E33D694" w14:textId="77777777"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We understand Energy Accounting and Billing application is already being procured separately, hence same may be removed from the tender BOM and price schedule.</w:t>
            </w:r>
          </w:p>
          <w:p w14:paraId="7B0EE3E7" w14:textId="77777777" w:rsidR="006279BB" w:rsidRPr="00514A70" w:rsidRDefault="006279BB" w:rsidP="006279BB">
            <w:pPr>
              <w:contextualSpacing/>
              <w:jc w:val="both"/>
              <w:rPr>
                <w:rFonts w:ascii="Book Antiqua" w:hAnsi="Book Antiqua" w:cs="Arial"/>
                <w:color w:val="000000"/>
                <w:sz w:val="22"/>
                <w:szCs w:val="22"/>
              </w:rPr>
            </w:pPr>
          </w:p>
        </w:tc>
        <w:tc>
          <w:tcPr>
            <w:tcW w:w="2977" w:type="dxa"/>
            <w:shd w:val="clear" w:color="auto" w:fill="auto"/>
          </w:tcPr>
          <w:p w14:paraId="28ED935B" w14:textId="30CA3A7C" w:rsidR="006279BB" w:rsidRPr="00514A70" w:rsidRDefault="006279BB" w:rsidP="006279BB">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 to comply technical </w:t>
            </w:r>
            <w:r w:rsidR="00C70BEB" w:rsidRPr="00514A70">
              <w:rPr>
                <w:rFonts w:ascii="Book Antiqua" w:hAnsi="Book Antiqua" w:cs="Arial"/>
                <w:color w:val="000000"/>
                <w:sz w:val="22"/>
                <w:szCs w:val="22"/>
              </w:rPr>
              <w:t>specification.</w:t>
            </w:r>
          </w:p>
          <w:p w14:paraId="054A0457" w14:textId="77777777" w:rsidR="006279BB" w:rsidRPr="00514A70" w:rsidRDefault="006279BB" w:rsidP="006279BB">
            <w:pPr>
              <w:jc w:val="both"/>
              <w:rPr>
                <w:rFonts w:ascii="Book Antiqua" w:hAnsi="Book Antiqua" w:cs="Arial"/>
                <w:color w:val="000000"/>
                <w:sz w:val="22"/>
                <w:szCs w:val="22"/>
              </w:rPr>
            </w:pPr>
          </w:p>
        </w:tc>
      </w:tr>
      <w:tr w:rsidR="008325F9" w:rsidRPr="00514A70" w14:paraId="1C99DAD7" w14:textId="77777777" w:rsidTr="005141ED">
        <w:trPr>
          <w:trHeight w:val="845"/>
        </w:trPr>
        <w:tc>
          <w:tcPr>
            <w:tcW w:w="538" w:type="dxa"/>
            <w:shd w:val="clear" w:color="auto" w:fill="auto"/>
            <w:noWrap/>
          </w:tcPr>
          <w:p w14:paraId="09971EE9"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5899761" w14:textId="38E11F32"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Section-12 Clause no -12.2, Para no D</w:t>
            </w:r>
          </w:p>
        </w:tc>
        <w:tc>
          <w:tcPr>
            <w:tcW w:w="4536" w:type="dxa"/>
            <w:shd w:val="clear" w:color="auto" w:fill="auto"/>
          </w:tcPr>
          <w:p w14:paraId="0A8129B3" w14:textId="7F9FDDC6"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The application/module shall be web based and installed in Energy Accounting &amp; Billing Server. The EABS server shall be in redundant configuration. The users and administrators of the application/module for external entities shall be accessed through Graphical User interface via a Web server. The web-based application shall have access control management and role-based displays/rights for various entities. It shall be possible to define a minimum of 10 user types with accesses to the different modules and their combinations.</w:t>
            </w:r>
          </w:p>
        </w:tc>
        <w:tc>
          <w:tcPr>
            <w:tcW w:w="5670" w:type="dxa"/>
            <w:shd w:val="clear" w:color="auto" w:fill="auto"/>
          </w:tcPr>
          <w:p w14:paraId="21DBA13A"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Requesting you to please suggest/confirm total number of concurrent users for EABS System. We understand that the energy accounting and billing server shall keep all data online minimum for last two months including current day, to enable downloading of selected data by external users. All the data of energy accounting and billing application shall be stored in SAN.</w:t>
            </w:r>
          </w:p>
          <w:p w14:paraId="18297A1E" w14:textId="77777777" w:rsidR="008325F9" w:rsidRPr="00514A70" w:rsidRDefault="008325F9" w:rsidP="008325F9">
            <w:pPr>
              <w:contextualSpacing/>
              <w:jc w:val="both"/>
              <w:rPr>
                <w:rFonts w:ascii="Book Antiqua" w:hAnsi="Book Antiqua" w:cs="Arial"/>
                <w:color w:val="000000"/>
                <w:sz w:val="22"/>
                <w:szCs w:val="22"/>
              </w:rPr>
            </w:pPr>
          </w:p>
        </w:tc>
        <w:tc>
          <w:tcPr>
            <w:tcW w:w="2977" w:type="dxa"/>
            <w:shd w:val="clear" w:color="auto" w:fill="auto"/>
          </w:tcPr>
          <w:p w14:paraId="17EA2369" w14:textId="116FD16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 to comply technical </w:t>
            </w:r>
            <w:r w:rsidR="007C1A5E" w:rsidRPr="00514A70">
              <w:rPr>
                <w:rFonts w:ascii="Book Antiqua" w:hAnsi="Book Antiqua" w:cs="Arial"/>
                <w:color w:val="000000"/>
                <w:sz w:val="22"/>
                <w:szCs w:val="22"/>
              </w:rPr>
              <w:t>specification.</w:t>
            </w:r>
          </w:p>
          <w:p w14:paraId="0A3E8C52" w14:textId="63F7339B" w:rsidR="008325F9" w:rsidRPr="00514A70" w:rsidRDefault="008325F9" w:rsidP="008325F9">
            <w:pPr>
              <w:jc w:val="both"/>
              <w:rPr>
                <w:rFonts w:ascii="Book Antiqua" w:hAnsi="Book Antiqua" w:cs="Arial"/>
                <w:color w:val="000000"/>
                <w:sz w:val="22"/>
                <w:szCs w:val="22"/>
              </w:rPr>
            </w:pPr>
          </w:p>
        </w:tc>
      </w:tr>
      <w:tr w:rsidR="008325F9" w:rsidRPr="00514A70" w14:paraId="566E6EF8" w14:textId="77777777" w:rsidTr="005141ED">
        <w:trPr>
          <w:trHeight w:val="2263"/>
        </w:trPr>
        <w:tc>
          <w:tcPr>
            <w:tcW w:w="538" w:type="dxa"/>
            <w:shd w:val="clear" w:color="auto" w:fill="auto"/>
            <w:noWrap/>
          </w:tcPr>
          <w:p w14:paraId="4F857BD1"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EEBD2E6" w14:textId="534748CD"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Section-12, Clause no -12.2, Para no D</w:t>
            </w:r>
          </w:p>
        </w:tc>
        <w:tc>
          <w:tcPr>
            <w:tcW w:w="4536" w:type="dxa"/>
            <w:shd w:val="clear" w:color="auto" w:fill="auto"/>
          </w:tcPr>
          <w:p w14:paraId="08D4BB29"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The web-based GUI shall be sized to support 100 concurrent clients/users for providing access to application/module. There shall be no limitation on the number of named users. Each user shall be assigned to a user type.</w:t>
            </w:r>
          </w:p>
          <w:p w14:paraId="48069074" w14:textId="77777777" w:rsidR="008325F9" w:rsidRPr="00514A70" w:rsidRDefault="008325F9" w:rsidP="008325F9">
            <w:pPr>
              <w:jc w:val="both"/>
              <w:rPr>
                <w:rFonts w:ascii="Book Antiqua" w:hAnsi="Book Antiqua" w:cs="Arial"/>
                <w:color w:val="000000"/>
                <w:sz w:val="22"/>
                <w:szCs w:val="22"/>
              </w:rPr>
            </w:pPr>
          </w:p>
        </w:tc>
        <w:tc>
          <w:tcPr>
            <w:tcW w:w="5670" w:type="dxa"/>
            <w:shd w:val="clear" w:color="auto" w:fill="auto"/>
          </w:tcPr>
          <w:p w14:paraId="16F4EDBF" w14:textId="517CF3CD"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Please provide the clarity on the total no of users who are going to use RE Forecasting &amp; Scheduling Application including Energy Accounting &amp; Billing Application. Total count should </w:t>
            </w:r>
            <w:proofErr w:type="spellStart"/>
            <w:proofErr w:type="gramStart"/>
            <w:r w:rsidR="004955F5" w:rsidRPr="00514A70">
              <w:rPr>
                <w:rFonts w:ascii="Book Antiqua" w:hAnsi="Book Antiqua" w:cs="Arial"/>
                <w:color w:val="000000"/>
                <w:sz w:val="22"/>
                <w:szCs w:val="22"/>
              </w:rPr>
              <w:t>includes</w:t>
            </w:r>
            <w:proofErr w:type="spellEnd"/>
            <w:proofErr w:type="gramEnd"/>
            <w:r w:rsidRPr="00514A70">
              <w:rPr>
                <w:rFonts w:ascii="Book Antiqua" w:hAnsi="Book Antiqua" w:cs="Arial"/>
                <w:color w:val="000000"/>
                <w:sz w:val="22"/>
                <w:szCs w:val="22"/>
              </w:rPr>
              <w:t xml:space="preserve"> external as well as internal users. Hence same is required for estimating the HWSW sizing.</w:t>
            </w:r>
          </w:p>
          <w:p w14:paraId="3EE0963F" w14:textId="77777777" w:rsidR="008325F9" w:rsidRPr="00514A70" w:rsidRDefault="008325F9" w:rsidP="008325F9">
            <w:pPr>
              <w:jc w:val="both"/>
              <w:rPr>
                <w:rFonts w:ascii="Book Antiqua" w:hAnsi="Book Antiqua" w:cs="Arial"/>
                <w:color w:val="000000"/>
                <w:sz w:val="22"/>
                <w:szCs w:val="22"/>
              </w:rPr>
            </w:pPr>
          </w:p>
        </w:tc>
        <w:tc>
          <w:tcPr>
            <w:tcW w:w="2977" w:type="dxa"/>
            <w:shd w:val="clear" w:color="auto" w:fill="auto"/>
          </w:tcPr>
          <w:p w14:paraId="48F0BC23" w14:textId="6A1A8A5A"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8325F9" w:rsidRPr="00514A70" w14:paraId="63C1A352" w14:textId="77777777" w:rsidTr="005141ED">
        <w:trPr>
          <w:trHeight w:val="2263"/>
        </w:trPr>
        <w:tc>
          <w:tcPr>
            <w:tcW w:w="538" w:type="dxa"/>
            <w:shd w:val="clear" w:color="auto" w:fill="auto"/>
            <w:noWrap/>
          </w:tcPr>
          <w:p w14:paraId="63D978D8"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8FDE7B0" w14:textId="43AAEA5D"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Section-</w:t>
            </w:r>
            <w:proofErr w:type="gramStart"/>
            <w:r w:rsidRPr="00514A70">
              <w:rPr>
                <w:rFonts w:ascii="Book Antiqua" w:hAnsi="Book Antiqua" w:cs="Arial"/>
                <w:color w:val="000000"/>
                <w:sz w:val="22"/>
                <w:szCs w:val="22"/>
              </w:rPr>
              <w:t>12 ,Clause</w:t>
            </w:r>
            <w:proofErr w:type="gramEnd"/>
            <w:r w:rsidRPr="00514A70">
              <w:rPr>
                <w:rFonts w:ascii="Book Antiqua" w:hAnsi="Book Antiqua" w:cs="Arial"/>
                <w:color w:val="000000"/>
                <w:sz w:val="22"/>
                <w:szCs w:val="22"/>
              </w:rPr>
              <w:t xml:space="preserve"> no -12.3.1</w:t>
            </w:r>
          </w:p>
        </w:tc>
        <w:tc>
          <w:tcPr>
            <w:tcW w:w="4536" w:type="dxa"/>
            <w:shd w:val="clear" w:color="auto" w:fill="auto"/>
          </w:tcPr>
          <w:p w14:paraId="73776F68"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All the meter records of all Interface energy meters (main, check &amp; standby) shall be collated at SLDC for energy accounting at State level.</w:t>
            </w:r>
          </w:p>
          <w:p w14:paraId="47F9F007" w14:textId="77777777" w:rsidR="008325F9" w:rsidRPr="00514A70" w:rsidRDefault="008325F9" w:rsidP="008325F9">
            <w:pPr>
              <w:jc w:val="both"/>
              <w:rPr>
                <w:rFonts w:ascii="Book Antiqua" w:hAnsi="Book Antiqua" w:cs="Arial"/>
                <w:color w:val="000000"/>
                <w:sz w:val="22"/>
                <w:szCs w:val="22"/>
              </w:rPr>
            </w:pPr>
          </w:p>
          <w:p w14:paraId="2FAE1006" w14:textId="5A7A1123"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 application/module shall be able to read the energy meter data, block by block, </w:t>
            </w:r>
            <w:proofErr w:type="spellStart"/>
            <w:r w:rsidRPr="00514A70">
              <w:rPr>
                <w:rFonts w:ascii="Book Antiqua" w:hAnsi="Book Antiqua" w:cs="Arial"/>
                <w:color w:val="000000"/>
                <w:sz w:val="22"/>
                <w:szCs w:val="22"/>
              </w:rPr>
              <w:t>analyze</w:t>
            </w:r>
            <w:proofErr w:type="spellEnd"/>
            <w:r w:rsidRPr="00514A70">
              <w:rPr>
                <w:rFonts w:ascii="Book Antiqua" w:hAnsi="Book Antiqua" w:cs="Arial"/>
                <w:color w:val="000000"/>
                <w:sz w:val="22"/>
                <w:szCs w:val="22"/>
              </w:rPr>
              <w:t xml:space="preserve"> for any discrepancies and compute the energy drawn by each of the entities. The application/module shall also be capable of integrating with the Automatic Meter Reading (AMR) software, which collects meter data from meters in the state or provide option for meter data reading upload from remote location by registered users (from Meter Site, Substation/Area Office). The application shall also support reading energy meter data from ASCII files in offline mode.</w:t>
            </w:r>
          </w:p>
        </w:tc>
        <w:tc>
          <w:tcPr>
            <w:tcW w:w="5670" w:type="dxa"/>
            <w:shd w:val="clear" w:color="auto" w:fill="auto"/>
          </w:tcPr>
          <w:p w14:paraId="43A97BCA" w14:textId="322A8445"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Need clarity in case of non-availability of meter readings than system will generate the discrepancy report and will not compute the energy accounting functions with capturing the correct meter readings and missing meter readings.</w:t>
            </w:r>
          </w:p>
        </w:tc>
        <w:tc>
          <w:tcPr>
            <w:tcW w:w="2977" w:type="dxa"/>
            <w:shd w:val="clear" w:color="auto" w:fill="auto"/>
          </w:tcPr>
          <w:p w14:paraId="25D5E2C2"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 to comply technical </w:t>
            </w:r>
            <w:proofErr w:type="gramStart"/>
            <w:r w:rsidRPr="00514A70">
              <w:rPr>
                <w:rFonts w:ascii="Book Antiqua" w:hAnsi="Book Antiqua" w:cs="Arial"/>
                <w:color w:val="000000"/>
                <w:sz w:val="22"/>
                <w:szCs w:val="22"/>
              </w:rPr>
              <w:t>specification</w:t>
            </w:r>
            <w:proofErr w:type="gramEnd"/>
          </w:p>
          <w:p w14:paraId="7F8657A5" w14:textId="77777777" w:rsidR="008325F9" w:rsidRPr="00514A70" w:rsidRDefault="008325F9" w:rsidP="008325F9">
            <w:pPr>
              <w:jc w:val="both"/>
              <w:rPr>
                <w:rFonts w:ascii="Book Antiqua" w:hAnsi="Book Antiqua" w:cs="Arial"/>
                <w:color w:val="000000"/>
                <w:sz w:val="22"/>
                <w:szCs w:val="22"/>
              </w:rPr>
            </w:pPr>
          </w:p>
          <w:p w14:paraId="49AAD7AB" w14:textId="77777777" w:rsidR="008325F9" w:rsidRPr="00514A70" w:rsidRDefault="008325F9" w:rsidP="008325F9">
            <w:pPr>
              <w:jc w:val="both"/>
              <w:rPr>
                <w:rFonts w:ascii="Book Antiqua" w:hAnsi="Book Antiqua" w:cs="Arial"/>
                <w:sz w:val="22"/>
                <w:szCs w:val="22"/>
              </w:rPr>
            </w:pPr>
          </w:p>
          <w:p w14:paraId="0E449B73" w14:textId="77777777" w:rsidR="008325F9" w:rsidRPr="00514A70" w:rsidRDefault="008325F9" w:rsidP="008325F9">
            <w:pPr>
              <w:jc w:val="both"/>
              <w:rPr>
                <w:rFonts w:ascii="Book Antiqua" w:hAnsi="Book Antiqua" w:cs="Arial"/>
                <w:sz w:val="22"/>
                <w:szCs w:val="22"/>
              </w:rPr>
            </w:pPr>
          </w:p>
          <w:p w14:paraId="6591F739" w14:textId="77777777" w:rsidR="008325F9" w:rsidRPr="00514A70" w:rsidRDefault="008325F9" w:rsidP="008325F9">
            <w:pPr>
              <w:jc w:val="both"/>
              <w:rPr>
                <w:rFonts w:ascii="Book Antiqua" w:hAnsi="Book Antiqua" w:cs="Arial"/>
                <w:sz w:val="22"/>
                <w:szCs w:val="22"/>
              </w:rPr>
            </w:pPr>
          </w:p>
          <w:p w14:paraId="6E2A67B2" w14:textId="77777777" w:rsidR="008325F9" w:rsidRPr="00514A70" w:rsidRDefault="008325F9" w:rsidP="008325F9">
            <w:pPr>
              <w:jc w:val="both"/>
              <w:rPr>
                <w:rFonts w:ascii="Book Antiqua" w:hAnsi="Book Antiqua" w:cs="Arial"/>
                <w:sz w:val="22"/>
                <w:szCs w:val="22"/>
              </w:rPr>
            </w:pPr>
          </w:p>
          <w:p w14:paraId="01E5B7DE" w14:textId="77777777" w:rsidR="008325F9" w:rsidRPr="00514A70" w:rsidRDefault="008325F9" w:rsidP="008325F9">
            <w:pPr>
              <w:jc w:val="both"/>
              <w:rPr>
                <w:rFonts w:ascii="Book Antiqua" w:hAnsi="Book Antiqua" w:cs="Arial"/>
                <w:color w:val="000000"/>
                <w:sz w:val="22"/>
                <w:szCs w:val="22"/>
              </w:rPr>
            </w:pPr>
          </w:p>
          <w:p w14:paraId="57FEC468" w14:textId="64CB6197" w:rsidR="008325F9" w:rsidRPr="00514A70" w:rsidRDefault="008325F9" w:rsidP="008325F9">
            <w:pPr>
              <w:tabs>
                <w:tab w:val="left" w:pos="1018"/>
              </w:tabs>
              <w:jc w:val="both"/>
              <w:rPr>
                <w:rFonts w:ascii="Book Antiqua" w:hAnsi="Book Antiqua" w:cs="Arial"/>
                <w:sz w:val="22"/>
                <w:szCs w:val="22"/>
              </w:rPr>
            </w:pPr>
            <w:r w:rsidRPr="00514A70">
              <w:rPr>
                <w:rFonts w:ascii="Book Antiqua" w:hAnsi="Book Antiqua" w:cs="Arial"/>
                <w:sz w:val="22"/>
                <w:szCs w:val="22"/>
              </w:rPr>
              <w:tab/>
            </w:r>
          </w:p>
        </w:tc>
      </w:tr>
      <w:tr w:rsidR="008325F9" w:rsidRPr="00514A70" w14:paraId="477A5493" w14:textId="77777777" w:rsidTr="005141ED">
        <w:trPr>
          <w:trHeight w:val="292"/>
        </w:trPr>
        <w:tc>
          <w:tcPr>
            <w:tcW w:w="538" w:type="dxa"/>
            <w:shd w:val="clear" w:color="auto" w:fill="auto"/>
            <w:noWrap/>
          </w:tcPr>
          <w:p w14:paraId="2737F926"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95DFB67" w14:textId="70C0C865"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Appendix-F: System Sizing</w:t>
            </w:r>
          </w:p>
        </w:tc>
        <w:tc>
          <w:tcPr>
            <w:tcW w:w="4536" w:type="dxa"/>
            <w:shd w:val="clear" w:color="auto" w:fill="auto"/>
          </w:tcPr>
          <w:p w14:paraId="158254AB" w14:textId="6D320ACC" w:rsidR="008325F9" w:rsidRPr="00514A70" w:rsidRDefault="008325F9" w:rsidP="008325F9">
            <w:pPr>
              <w:ind w:left="-108"/>
              <w:contextualSpacing/>
              <w:jc w:val="both"/>
              <w:rPr>
                <w:rFonts w:ascii="Book Antiqua" w:hAnsi="Book Antiqua" w:cs="Arial"/>
                <w:color w:val="000000"/>
                <w:sz w:val="22"/>
                <w:szCs w:val="22"/>
              </w:rPr>
            </w:pPr>
            <w:r w:rsidRPr="00514A70">
              <w:rPr>
                <w:rFonts w:ascii="Book Antiqua" w:hAnsi="Book Antiqua" w:cs="Arial"/>
                <w:color w:val="000000"/>
                <w:sz w:val="22"/>
                <w:szCs w:val="22"/>
              </w:rPr>
              <w:t>Table – 4: System sizing for RTUs and data received from RTUs</w:t>
            </w:r>
          </w:p>
        </w:tc>
        <w:tc>
          <w:tcPr>
            <w:tcW w:w="5670" w:type="dxa"/>
            <w:shd w:val="clear" w:color="auto" w:fill="auto"/>
          </w:tcPr>
          <w:p w14:paraId="43F6EB14" w14:textId="33D53789" w:rsidR="008325F9" w:rsidRPr="00514A70" w:rsidRDefault="008325F9" w:rsidP="008325F9">
            <w:pPr>
              <w:contextualSpacing/>
              <w:jc w:val="both"/>
              <w:rPr>
                <w:rFonts w:ascii="Book Antiqua" w:hAnsi="Book Antiqua" w:cs="Arial"/>
                <w:color w:val="000000"/>
                <w:sz w:val="22"/>
                <w:szCs w:val="22"/>
              </w:rPr>
            </w:pPr>
            <w:r w:rsidRPr="00514A70">
              <w:rPr>
                <w:rFonts w:ascii="Book Antiqua" w:hAnsi="Book Antiqua" w:cs="Arial"/>
                <w:color w:val="000000"/>
                <w:sz w:val="22"/>
                <w:szCs w:val="22"/>
              </w:rPr>
              <w:t>According to the Technical Specifications provided in the 'Details of RTU Location' on page 153/484, it states that there are 24 RTUs. However, the System Sizing indicates that there should be 30 RTUs. Please clarify the correct number of RTUs.</w:t>
            </w:r>
          </w:p>
        </w:tc>
        <w:tc>
          <w:tcPr>
            <w:tcW w:w="2977" w:type="dxa"/>
            <w:shd w:val="clear" w:color="auto" w:fill="auto"/>
          </w:tcPr>
          <w:p w14:paraId="72A538A0" w14:textId="2A1AF890"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 present scope includes Supply, Installation, Testing, and Commissioning of 24 no. of RTUs. The 30 no. of RTU mentioned </w:t>
            </w:r>
            <w:proofErr w:type="gramStart"/>
            <w:r w:rsidR="004070CD" w:rsidRPr="00514A70">
              <w:rPr>
                <w:rFonts w:ascii="Book Antiqua" w:hAnsi="Book Antiqua" w:cs="Arial"/>
                <w:color w:val="000000"/>
                <w:sz w:val="22"/>
                <w:szCs w:val="22"/>
              </w:rPr>
              <w:t xml:space="preserve">for </w:t>
            </w:r>
            <w:r w:rsidRPr="00514A70">
              <w:rPr>
                <w:rFonts w:ascii="Book Antiqua" w:hAnsi="Book Antiqua" w:cs="Arial"/>
                <w:color w:val="000000"/>
                <w:sz w:val="22"/>
                <w:szCs w:val="22"/>
              </w:rPr>
              <w:t xml:space="preserve"> system</w:t>
            </w:r>
            <w:proofErr w:type="gramEnd"/>
            <w:r w:rsidRPr="00514A70">
              <w:rPr>
                <w:rFonts w:ascii="Book Antiqua" w:hAnsi="Book Antiqua" w:cs="Arial"/>
                <w:color w:val="000000"/>
                <w:sz w:val="22"/>
                <w:szCs w:val="22"/>
              </w:rPr>
              <w:t xml:space="preserve"> sizing. </w:t>
            </w:r>
            <w:r w:rsidRPr="00514A70">
              <w:rPr>
                <w:rFonts w:ascii="Book Antiqua" w:hAnsi="Book Antiqua" w:cs="Arial"/>
                <w:color w:val="000000"/>
                <w:sz w:val="22"/>
                <w:szCs w:val="22"/>
              </w:rPr>
              <w:br/>
              <w:t>Bidders to comply Technical Specification.</w:t>
            </w:r>
          </w:p>
        </w:tc>
      </w:tr>
      <w:tr w:rsidR="008325F9" w:rsidRPr="00514A70" w14:paraId="742219FC" w14:textId="77777777" w:rsidTr="005141ED">
        <w:trPr>
          <w:trHeight w:val="1255"/>
        </w:trPr>
        <w:tc>
          <w:tcPr>
            <w:tcW w:w="538" w:type="dxa"/>
            <w:shd w:val="clear" w:color="auto" w:fill="auto"/>
            <w:noWrap/>
          </w:tcPr>
          <w:p w14:paraId="3B0B6E62"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0967D6B" w14:textId="2ED4C86C"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w:t>
            </w:r>
          </w:p>
        </w:tc>
        <w:tc>
          <w:tcPr>
            <w:tcW w:w="4536" w:type="dxa"/>
            <w:shd w:val="clear" w:color="auto" w:fill="auto"/>
          </w:tcPr>
          <w:p w14:paraId="15AE9584"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Query on BOQ</w:t>
            </w:r>
          </w:p>
          <w:p w14:paraId="68564736" w14:textId="77777777" w:rsidR="008325F9" w:rsidRPr="00514A70" w:rsidRDefault="008325F9" w:rsidP="008325F9">
            <w:pPr>
              <w:ind w:left="-108"/>
              <w:contextualSpacing/>
              <w:jc w:val="both"/>
              <w:rPr>
                <w:rFonts w:ascii="Book Antiqua" w:hAnsi="Book Antiqua" w:cs="Arial"/>
                <w:color w:val="000000"/>
                <w:sz w:val="22"/>
                <w:szCs w:val="22"/>
              </w:rPr>
            </w:pPr>
          </w:p>
        </w:tc>
        <w:tc>
          <w:tcPr>
            <w:tcW w:w="5670" w:type="dxa"/>
            <w:shd w:val="clear" w:color="auto" w:fill="auto"/>
          </w:tcPr>
          <w:p w14:paraId="50F6DE8C" w14:textId="71D76960"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There are no switches mentioned for the Energy Accounting LAN. However, based on the architecture, our understanding is that it should be in a separate LAN. Kindly confirm this.</w:t>
            </w:r>
          </w:p>
        </w:tc>
        <w:tc>
          <w:tcPr>
            <w:tcW w:w="2977" w:type="dxa"/>
            <w:shd w:val="clear" w:color="auto" w:fill="auto"/>
          </w:tcPr>
          <w:p w14:paraId="29C48B56" w14:textId="40453C5B" w:rsidR="008325F9" w:rsidRPr="00514A70" w:rsidRDefault="008325F9" w:rsidP="008325F9">
            <w:pPr>
              <w:jc w:val="both"/>
              <w:rPr>
                <w:rFonts w:ascii="Book Antiqua" w:hAnsi="Book Antiqua" w:cs="Arial"/>
                <w:sz w:val="22"/>
                <w:szCs w:val="22"/>
              </w:rPr>
            </w:pPr>
            <w:r w:rsidRPr="00514A70">
              <w:rPr>
                <w:rFonts w:ascii="Book Antiqua" w:hAnsi="Book Antiqua" w:cs="Arial"/>
                <w:color w:val="000000"/>
                <w:sz w:val="22"/>
                <w:szCs w:val="22"/>
              </w:rPr>
              <w:t>Bidders to comply Technical Specification.</w:t>
            </w:r>
          </w:p>
        </w:tc>
      </w:tr>
      <w:tr w:rsidR="008325F9" w:rsidRPr="00514A70" w14:paraId="0BA72743" w14:textId="77777777" w:rsidTr="005141ED">
        <w:trPr>
          <w:trHeight w:val="1255"/>
        </w:trPr>
        <w:tc>
          <w:tcPr>
            <w:tcW w:w="538" w:type="dxa"/>
            <w:shd w:val="clear" w:color="auto" w:fill="auto"/>
            <w:noWrap/>
          </w:tcPr>
          <w:p w14:paraId="5B4BDE25"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8960630" w14:textId="3419A948"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w:t>
            </w:r>
          </w:p>
        </w:tc>
        <w:tc>
          <w:tcPr>
            <w:tcW w:w="4536" w:type="dxa"/>
            <w:shd w:val="clear" w:color="auto" w:fill="auto"/>
          </w:tcPr>
          <w:p w14:paraId="16B3252D"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Query on BOQ</w:t>
            </w:r>
          </w:p>
          <w:p w14:paraId="7E78239E" w14:textId="77777777" w:rsidR="008325F9" w:rsidRPr="00514A70" w:rsidRDefault="008325F9" w:rsidP="008325F9">
            <w:pPr>
              <w:ind w:left="-108"/>
              <w:contextualSpacing/>
              <w:jc w:val="both"/>
              <w:rPr>
                <w:rFonts w:ascii="Book Antiqua" w:hAnsi="Book Antiqua" w:cs="Arial"/>
                <w:color w:val="000000"/>
                <w:sz w:val="22"/>
                <w:szCs w:val="22"/>
              </w:rPr>
            </w:pPr>
          </w:p>
        </w:tc>
        <w:tc>
          <w:tcPr>
            <w:tcW w:w="5670" w:type="dxa"/>
            <w:shd w:val="clear" w:color="auto" w:fill="auto"/>
          </w:tcPr>
          <w:p w14:paraId="61FB6FD7" w14:textId="35AFB9B9" w:rsidR="008325F9" w:rsidRPr="00514A70" w:rsidRDefault="008325F9" w:rsidP="008325F9">
            <w:pPr>
              <w:contextualSpacing/>
              <w:jc w:val="both"/>
              <w:rPr>
                <w:rFonts w:ascii="Book Antiqua" w:hAnsi="Book Antiqua" w:cs="Arial"/>
                <w:color w:val="000000"/>
                <w:sz w:val="22"/>
                <w:szCs w:val="22"/>
              </w:rPr>
            </w:pPr>
            <w:r w:rsidRPr="00514A70">
              <w:rPr>
                <w:rFonts w:ascii="Book Antiqua" w:hAnsi="Book Antiqua" w:cs="Arial"/>
                <w:color w:val="000000"/>
                <w:sz w:val="22"/>
                <w:szCs w:val="22"/>
              </w:rPr>
              <w:t>We did not find a PCMT Tool for the configuration of RTUs in the BOQ. Our understanding is that a PCMT Laptop will be provided for RTU database configuration and maintenance, Also the PCMT hardware specifications have been provided. Please confirm this.</w:t>
            </w:r>
          </w:p>
        </w:tc>
        <w:tc>
          <w:tcPr>
            <w:tcW w:w="2977" w:type="dxa"/>
            <w:shd w:val="clear" w:color="auto" w:fill="auto"/>
          </w:tcPr>
          <w:p w14:paraId="15D2DABA" w14:textId="6A6589AF"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Kindly refer Part-D, Section - 1, Clause no. 1.28 of technical specification.</w:t>
            </w:r>
          </w:p>
          <w:p w14:paraId="05FE664C" w14:textId="551DBD8D"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Bidders to comply Technical Specification.</w:t>
            </w:r>
          </w:p>
        </w:tc>
      </w:tr>
      <w:tr w:rsidR="008325F9" w:rsidRPr="00514A70" w14:paraId="4955B5C4" w14:textId="77777777" w:rsidTr="005141ED">
        <w:trPr>
          <w:trHeight w:val="1255"/>
        </w:trPr>
        <w:tc>
          <w:tcPr>
            <w:tcW w:w="538" w:type="dxa"/>
            <w:shd w:val="clear" w:color="auto" w:fill="auto"/>
            <w:noWrap/>
          </w:tcPr>
          <w:p w14:paraId="2699EAEA"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9D5E7F9" w14:textId="57800506"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w:t>
            </w:r>
          </w:p>
        </w:tc>
        <w:tc>
          <w:tcPr>
            <w:tcW w:w="4536" w:type="dxa"/>
            <w:shd w:val="clear" w:color="auto" w:fill="auto"/>
          </w:tcPr>
          <w:p w14:paraId="6EE38175"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Query on BOQ</w:t>
            </w:r>
          </w:p>
          <w:p w14:paraId="1E313AEA" w14:textId="77777777" w:rsidR="008325F9" w:rsidRPr="00514A70" w:rsidRDefault="008325F9" w:rsidP="008325F9">
            <w:pPr>
              <w:ind w:left="-108"/>
              <w:contextualSpacing/>
              <w:jc w:val="both"/>
              <w:rPr>
                <w:rFonts w:ascii="Book Antiqua" w:hAnsi="Book Antiqua" w:cs="Arial"/>
                <w:color w:val="000000"/>
                <w:sz w:val="22"/>
                <w:szCs w:val="22"/>
              </w:rPr>
            </w:pPr>
          </w:p>
        </w:tc>
        <w:tc>
          <w:tcPr>
            <w:tcW w:w="5670" w:type="dxa"/>
            <w:shd w:val="clear" w:color="auto" w:fill="auto"/>
          </w:tcPr>
          <w:p w14:paraId="61ADD56F" w14:textId="578DF49E" w:rsidR="008325F9" w:rsidRPr="00514A70" w:rsidRDefault="008325F9" w:rsidP="008325F9">
            <w:pPr>
              <w:contextualSpacing/>
              <w:jc w:val="both"/>
              <w:rPr>
                <w:rFonts w:ascii="Book Antiqua" w:hAnsi="Book Antiqua" w:cs="Arial"/>
                <w:color w:val="000000"/>
                <w:sz w:val="22"/>
                <w:szCs w:val="22"/>
              </w:rPr>
            </w:pPr>
            <w:r w:rsidRPr="00514A70">
              <w:rPr>
                <w:rFonts w:ascii="Book Antiqua" w:hAnsi="Book Antiqua" w:cs="Arial"/>
                <w:color w:val="000000"/>
                <w:sz w:val="22"/>
                <w:szCs w:val="22"/>
              </w:rPr>
              <w:t>We understand AV shall be installed in 36 machines which includes</w:t>
            </w:r>
            <w:r w:rsidR="00086D0C" w:rsidRPr="00514A70">
              <w:rPr>
                <w:rFonts w:ascii="Book Antiqua" w:hAnsi="Book Antiqua" w:cs="Arial"/>
                <w:color w:val="000000"/>
                <w:sz w:val="22"/>
                <w:szCs w:val="22"/>
              </w:rPr>
              <w:t xml:space="preserve"> </w:t>
            </w:r>
            <w:r w:rsidRPr="00514A70">
              <w:rPr>
                <w:rFonts w:ascii="Book Antiqua" w:hAnsi="Book Antiqua" w:cs="Arial"/>
                <w:color w:val="000000"/>
                <w:sz w:val="22"/>
                <w:szCs w:val="22"/>
              </w:rPr>
              <w:t xml:space="preserve">(servers+ workstations + laptop + </w:t>
            </w:r>
            <w:proofErr w:type="spellStart"/>
            <w:r w:rsidRPr="00514A70">
              <w:rPr>
                <w:rFonts w:ascii="Book Antiqua" w:hAnsi="Book Antiqua" w:cs="Arial"/>
                <w:color w:val="000000"/>
                <w:sz w:val="22"/>
                <w:szCs w:val="22"/>
              </w:rPr>
              <w:t>vps</w:t>
            </w:r>
            <w:proofErr w:type="spellEnd"/>
            <w:r w:rsidRPr="00514A70">
              <w:rPr>
                <w:rFonts w:ascii="Book Antiqua" w:hAnsi="Book Antiqua" w:cs="Arial"/>
                <w:color w:val="000000"/>
                <w:sz w:val="22"/>
                <w:szCs w:val="22"/>
              </w:rPr>
              <w:t xml:space="preserve"> + h/w for repository server +remote console).</w:t>
            </w:r>
            <w:r w:rsidR="00086D0C" w:rsidRPr="00514A70">
              <w:rPr>
                <w:rFonts w:ascii="Book Antiqua" w:hAnsi="Book Antiqua" w:cs="Arial"/>
                <w:color w:val="000000"/>
                <w:sz w:val="22"/>
                <w:szCs w:val="22"/>
              </w:rPr>
              <w:t xml:space="preserve"> </w:t>
            </w:r>
            <w:r w:rsidRPr="00514A70">
              <w:rPr>
                <w:rFonts w:ascii="Book Antiqua" w:hAnsi="Book Antiqua" w:cs="Arial"/>
                <w:color w:val="000000"/>
                <w:sz w:val="22"/>
                <w:szCs w:val="22"/>
              </w:rPr>
              <w:t>Kindly confirm if our understanding is correct.</w:t>
            </w:r>
          </w:p>
        </w:tc>
        <w:tc>
          <w:tcPr>
            <w:tcW w:w="2977" w:type="dxa"/>
            <w:shd w:val="clear" w:color="auto" w:fill="auto"/>
          </w:tcPr>
          <w:p w14:paraId="64E1E687" w14:textId="1D291291"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Refer Note (c) in Bill of Quantity Appendix-G. Bidders to comply Technical Specification.</w:t>
            </w:r>
          </w:p>
        </w:tc>
      </w:tr>
      <w:tr w:rsidR="008325F9" w:rsidRPr="00514A70" w14:paraId="6D9219F4" w14:textId="77777777" w:rsidTr="005141ED">
        <w:trPr>
          <w:trHeight w:val="1712"/>
        </w:trPr>
        <w:tc>
          <w:tcPr>
            <w:tcW w:w="538" w:type="dxa"/>
            <w:shd w:val="clear" w:color="auto" w:fill="auto"/>
            <w:noWrap/>
          </w:tcPr>
          <w:p w14:paraId="6C6FF0E5"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1D797D0D" w14:textId="654D9729"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w:t>
            </w:r>
          </w:p>
        </w:tc>
        <w:tc>
          <w:tcPr>
            <w:tcW w:w="4536" w:type="dxa"/>
            <w:shd w:val="clear" w:color="auto" w:fill="auto"/>
          </w:tcPr>
          <w:p w14:paraId="5EA9CB39"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13 Storage System </w:t>
            </w:r>
          </w:p>
          <w:p w14:paraId="58BF18F0" w14:textId="32E62785" w:rsidR="008325F9" w:rsidRPr="00514A70" w:rsidRDefault="008325F9" w:rsidP="008325F9">
            <w:pPr>
              <w:ind w:left="-108"/>
              <w:contextualSpacing/>
              <w:jc w:val="both"/>
              <w:rPr>
                <w:rFonts w:ascii="Book Antiqua" w:hAnsi="Book Antiqua" w:cs="Arial"/>
                <w:color w:val="000000"/>
                <w:sz w:val="22"/>
                <w:szCs w:val="22"/>
              </w:rPr>
            </w:pPr>
            <w:r w:rsidRPr="00514A70">
              <w:rPr>
                <w:rFonts w:ascii="Book Antiqua" w:hAnsi="Book Antiqua" w:cs="Arial"/>
                <w:color w:val="000000"/>
                <w:sz w:val="22"/>
                <w:szCs w:val="22"/>
              </w:rPr>
              <w:t>c. Hardware for Repository Server</w:t>
            </w:r>
          </w:p>
        </w:tc>
        <w:tc>
          <w:tcPr>
            <w:tcW w:w="5670" w:type="dxa"/>
            <w:shd w:val="clear" w:color="auto" w:fill="auto"/>
          </w:tcPr>
          <w:p w14:paraId="362C9863" w14:textId="590B9491"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According to the TS for the SAN, our understanding is that Repository Data will be stored in the SAN. However, BOQ lists 2 Nos. Quantity for the Repository Server. Please clarify whether Repository data will be stored in the SAN or in a dedicated Server for Repository.</w:t>
            </w:r>
          </w:p>
        </w:tc>
        <w:tc>
          <w:tcPr>
            <w:tcW w:w="2977" w:type="dxa"/>
            <w:shd w:val="clear" w:color="auto" w:fill="auto"/>
          </w:tcPr>
          <w:p w14:paraId="003BF53A" w14:textId="738079C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Kindly refer Part-B, Section - 5, Clause- 5.6 of technical specification</w:t>
            </w:r>
            <w:r w:rsidRPr="00514A70">
              <w:rPr>
                <w:rFonts w:ascii="Book Antiqua" w:hAnsi="Book Antiqua" w:cs="Arial"/>
                <w:color w:val="000000"/>
                <w:sz w:val="22"/>
                <w:szCs w:val="22"/>
              </w:rPr>
              <w:br/>
              <w:t xml:space="preserve">Bidders to comply Technical Specification. </w:t>
            </w:r>
          </w:p>
          <w:p w14:paraId="67DEE8B3" w14:textId="526CC397" w:rsidR="008325F9" w:rsidRPr="00514A70" w:rsidRDefault="008325F9" w:rsidP="008325F9">
            <w:pPr>
              <w:jc w:val="both"/>
              <w:rPr>
                <w:rFonts w:ascii="Book Antiqua" w:hAnsi="Book Antiqua" w:cs="Arial"/>
                <w:sz w:val="22"/>
                <w:szCs w:val="22"/>
              </w:rPr>
            </w:pPr>
          </w:p>
        </w:tc>
      </w:tr>
      <w:tr w:rsidR="008325F9" w:rsidRPr="00514A70" w14:paraId="191EB5C1" w14:textId="77777777" w:rsidTr="005141ED">
        <w:trPr>
          <w:trHeight w:val="1255"/>
        </w:trPr>
        <w:tc>
          <w:tcPr>
            <w:tcW w:w="538" w:type="dxa"/>
            <w:shd w:val="clear" w:color="auto" w:fill="auto"/>
            <w:noWrap/>
          </w:tcPr>
          <w:p w14:paraId="18FA9A4F"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60FE7521" w14:textId="6CACF3E2"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w:t>
            </w:r>
          </w:p>
        </w:tc>
        <w:tc>
          <w:tcPr>
            <w:tcW w:w="4536" w:type="dxa"/>
            <w:shd w:val="clear" w:color="auto" w:fill="auto"/>
          </w:tcPr>
          <w:p w14:paraId="6D0A5CE3" w14:textId="77777777" w:rsidR="008325F9" w:rsidRPr="00514A70" w:rsidRDefault="008325F9" w:rsidP="008325F9">
            <w:pPr>
              <w:ind w:left="-108"/>
              <w:contextualSpacing/>
              <w:jc w:val="both"/>
              <w:rPr>
                <w:rFonts w:ascii="Book Antiqua" w:hAnsi="Book Antiqua" w:cs="Arial"/>
                <w:color w:val="000000"/>
                <w:sz w:val="22"/>
                <w:szCs w:val="22"/>
              </w:rPr>
            </w:pPr>
          </w:p>
          <w:p w14:paraId="1CE0682E" w14:textId="28E231AA" w:rsidR="008325F9" w:rsidRPr="00514A70" w:rsidRDefault="008325F9" w:rsidP="008325F9">
            <w:pPr>
              <w:jc w:val="both"/>
              <w:rPr>
                <w:rFonts w:ascii="Book Antiqua" w:hAnsi="Book Antiqua" w:cs="Arial"/>
                <w:sz w:val="22"/>
                <w:szCs w:val="22"/>
              </w:rPr>
            </w:pPr>
            <w:r w:rsidRPr="00514A70">
              <w:rPr>
                <w:rFonts w:ascii="Book Antiqua" w:hAnsi="Book Antiqua" w:cs="Arial"/>
                <w:sz w:val="22"/>
                <w:szCs w:val="22"/>
              </w:rPr>
              <w:t>Under EMS Application</w:t>
            </w:r>
          </w:p>
        </w:tc>
        <w:tc>
          <w:tcPr>
            <w:tcW w:w="5670" w:type="dxa"/>
            <w:shd w:val="clear" w:color="auto" w:fill="auto"/>
          </w:tcPr>
          <w:p w14:paraId="6809637B" w14:textId="71CF8873"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Current BOQ have only provision for Forecasting and Scheduling Software and not have provision or separate BOQ line item for Energy Accounting and Billing Application (EABP). Kindly Clarify against which line items of BOQ we </w:t>
            </w:r>
            <w:proofErr w:type="gramStart"/>
            <w:r w:rsidRPr="00514A70">
              <w:rPr>
                <w:rFonts w:ascii="Book Antiqua" w:hAnsi="Book Antiqua" w:cs="Arial"/>
                <w:color w:val="000000"/>
                <w:sz w:val="22"/>
                <w:szCs w:val="22"/>
              </w:rPr>
              <w:t>have to</w:t>
            </w:r>
            <w:proofErr w:type="gramEnd"/>
            <w:r w:rsidRPr="00514A70">
              <w:rPr>
                <w:rFonts w:ascii="Book Antiqua" w:hAnsi="Book Antiqua" w:cs="Arial"/>
                <w:color w:val="000000"/>
                <w:sz w:val="22"/>
                <w:szCs w:val="22"/>
              </w:rPr>
              <w:t xml:space="preserve"> quote the Price of EABA / SAMAST module</w:t>
            </w:r>
            <w:r w:rsidR="00730AE7" w:rsidRPr="00514A70">
              <w:rPr>
                <w:rFonts w:ascii="Book Antiqua" w:hAnsi="Book Antiqua" w:cs="Arial"/>
                <w:color w:val="000000"/>
                <w:sz w:val="22"/>
                <w:szCs w:val="22"/>
              </w:rPr>
              <w:t>.</w:t>
            </w:r>
          </w:p>
        </w:tc>
        <w:tc>
          <w:tcPr>
            <w:tcW w:w="2977" w:type="dxa"/>
            <w:shd w:val="clear" w:color="auto" w:fill="auto"/>
          </w:tcPr>
          <w:p w14:paraId="7789E3FD" w14:textId="417C6CFA"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Bill of Quantity, Appendix-G and Vol-III price schedule.  </w:t>
            </w:r>
          </w:p>
          <w:p w14:paraId="060A6ECE" w14:textId="39547143"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Bidders to comply Technical Specification. </w:t>
            </w:r>
          </w:p>
          <w:p w14:paraId="4B3A5D6B" w14:textId="77777777" w:rsidR="008325F9" w:rsidRPr="00514A70" w:rsidRDefault="008325F9" w:rsidP="008325F9">
            <w:pPr>
              <w:jc w:val="both"/>
              <w:rPr>
                <w:rFonts w:ascii="Book Antiqua" w:hAnsi="Book Antiqua" w:cs="Arial"/>
                <w:sz w:val="22"/>
                <w:szCs w:val="22"/>
              </w:rPr>
            </w:pPr>
          </w:p>
        </w:tc>
      </w:tr>
      <w:tr w:rsidR="008325F9" w:rsidRPr="00514A70" w14:paraId="1604E02A" w14:textId="77777777" w:rsidTr="005141ED">
        <w:trPr>
          <w:trHeight w:val="1255"/>
        </w:trPr>
        <w:tc>
          <w:tcPr>
            <w:tcW w:w="538" w:type="dxa"/>
            <w:shd w:val="clear" w:color="auto" w:fill="auto"/>
            <w:noWrap/>
          </w:tcPr>
          <w:p w14:paraId="13D1666C"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6352F67A" w14:textId="421505D6"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w:t>
            </w:r>
          </w:p>
        </w:tc>
        <w:tc>
          <w:tcPr>
            <w:tcW w:w="4536" w:type="dxa"/>
            <w:shd w:val="clear" w:color="auto" w:fill="auto"/>
          </w:tcPr>
          <w:p w14:paraId="00C69DD6" w14:textId="3758A634" w:rsidR="008325F9" w:rsidRPr="00514A70" w:rsidRDefault="008325F9" w:rsidP="008325F9">
            <w:pPr>
              <w:ind w:left="-108"/>
              <w:contextualSpacing/>
              <w:jc w:val="both"/>
              <w:rPr>
                <w:rFonts w:ascii="Book Antiqua" w:hAnsi="Book Antiqua" w:cs="Arial"/>
                <w:color w:val="000000"/>
                <w:sz w:val="22"/>
                <w:szCs w:val="22"/>
              </w:rPr>
            </w:pPr>
            <w:r w:rsidRPr="00514A70">
              <w:rPr>
                <w:rFonts w:ascii="Book Antiqua" w:hAnsi="Book Antiqua" w:cs="Arial"/>
                <w:color w:val="000000"/>
                <w:sz w:val="22"/>
                <w:szCs w:val="22"/>
              </w:rPr>
              <w:t>Under Section D &lt;AMC&gt; Charges of 3 FSPs are quoted based on total Pooling substation 6 No's.</w:t>
            </w:r>
          </w:p>
        </w:tc>
        <w:tc>
          <w:tcPr>
            <w:tcW w:w="5670" w:type="dxa"/>
            <w:shd w:val="clear" w:color="auto" w:fill="auto"/>
          </w:tcPr>
          <w:p w14:paraId="6804FCF9" w14:textId="27110141"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Kindly confirm that the forecaster </w:t>
            </w:r>
            <w:proofErr w:type="gramStart"/>
            <w:r w:rsidRPr="00514A70">
              <w:rPr>
                <w:rFonts w:ascii="Book Antiqua" w:hAnsi="Book Antiqua" w:cs="Arial"/>
                <w:color w:val="000000"/>
                <w:sz w:val="22"/>
                <w:szCs w:val="22"/>
              </w:rPr>
              <w:t>has to</w:t>
            </w:r>
            <w:proofErr w:type="gramEnd"/>
            <w:r w:rsidRPr="00514A70">
              <w:rPr>
                <w:rFonts w:ascii="Book Antiqua" w:hAnsi="Book Antiqua" w:cs="Arial"/>
                <w:color w:val="000000"/>
                <w:sz w:val="22"/>
                <w:szCs w:val="22"/>
              </w:rPr>
              <w:t xml:space="preserve"> consider total quantum of 10.14 GW (Both Solar and Wind) across 6 polling stations while quoting the prices.</w:t>
            </w:r>
          </w:p>
          <w:p w14:paraId="5EA1C35A" w14:textId="77777777" w:rsidR="008325F9" w:rsidRPr="00514A70" w:rsidRDefault="008325F9" w:rsidP="008325F9">
            <w:pPr>
              <w:jc w:val="both"/>
              <w:rPr>
                <w:rFonts w:ascii="Book Antiqua" w:hAnsi="Book Antiqua" w:cs="Arial"/>
                <w:color w:val="000000"/>
                <w:sz w:val="22"/>
                <w:szCs w:val="22"/>
              </w:rPr>
            </w:pPr>
          </w:p>
        </w:tc>
        <w:tc>
          <w:tcPr>
            <w:tcW w:w="2977" w:type="dxa"/>
            <w:shd w:val="clear" w:color="auto" w:fill="auto"/>
          </w:tcPr>
          <w:p w14:paraId="395776F2" w14:textId="4B6C0D1B"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Refer Appendix- O, List of RE Pooling Station of Technical Specification.</w:t>
            </w:r>
          </w:p>
          <w:p w14:paraId="7ED03EC4" w14:textId="394D2029"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Bidders to comply Technical Specification.</w:t>
            </w:r>
          </w:p>
        </w:tc>
      </w:tr>
      <w:tr w:rsidR="008325F9" w:rsidRPr="00514A70" w14:paraId="2EDDC805" w14:textId="77777777" w:rsidTr="005141ED">
        <w:trPr>
          <w:trHeight w:val="1255"/>
        </w:trPr>
        <w:tc>
          <w:tcPr>
            <w:tcW w:w="538" w:type="dxa"/>
            <w:shd w:val="clear" w:color="auto" w:fill="auto"/>
            <w:noWrap/>
          </w:tcPr>
          <w:p w14:paraId="0AE17098"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5A92AB3" w14:textId="3B8DA966"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w:t>
            </w:r>
          </w:p>
        </w:tc>
        <w:tc>
          <w:tcPr>
            <w:tcW w:w="4536" w:type="dxa"/>
            <w:shd w:val="clear" w:color="auto" w:fill="auto"/>
          </w:tcPr>
          <w:p w14:paraId="491ADA21"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Identity Management Software and patch management software</w:t>
            </w:r>
          </w:p>
          <w:p w14:paraId="45D7C056" w14:textId="77777777" w:rsidR="008325F9" w:rsidRPr="00514A70" w:rsidRDefault="008325F9" w:rsidP="008325F9">
            <w:pPr>
              <w:ind w:left="-108"/>
              <w:contextualSpacing/>
              <w:jc w:val="both"/>
              <w:rPr>
                <w:rFonts w:ascii="Book Antiqua" w:hAnsi="Book Antiqua" w:cs="Arial"/>
                <w:color w:val="000000"/>
                <w:sz w:val="22"/>
                <w:szCs w:val="22"/>
              </w:rPr>
            </w:pPr>
          </w:p>
        </w:tc>
        <w:tc>
          <w:tcPr>
            <w:tcW w:w="5670" w:type="dxa"/>
            <w:shd w:val="clear" w:color="auto" w:fill="auto"/>
          </w:tcPr>
          <w:p w14:paraId="6C589A03"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Identity and patch management are the two different software and to be deployed in different zones as per the cyber security requirements. Please </w:t>
            </w:r>
            <w:proofErr w:type="gramStart"/>
            <w:r w:rsidRPr="00514A70">
              <w:rPr>
                <w:rFonts w:ascii="Book Antiqua" w:hAnsi="Book Antiqua" w:cs="Arial"/>
                <w:color w:val="000000"/>
                <w:sz w:val="22"/>
                <w:szCs w:val="22"/>
              </w:rPr>
              <w:t>confirm</w:t>
            </w:r>
            <w:proofErr w:type="gramEnd"/>
          </w:p>
          <w:p w14:paraId="00FA7CA3" w14:textId="77777777" w:rsidR="008325F9" w:rsidRPr="00514A70" w:rsidRDefault="008325F9" w:rsidP="008325F9">
            <w:pPr>
              <w:jc w:val="both"/>
              <w:rPr>
                <w:rFonts w:ascii="Book Antiqua" w:hAnsi="Book Antiqua" w:cs="Arial"/>
                <w:color w:val="000000"/>
                <w:sz w:val="22"/>
                <w:szCs w:val="22"/>
              </w:rPr>
            </w:pPr>
          </w:p>
        </w:tc>
        <w:tc>
          <w:tcPr>
            <w:tcW w:w="2977" w:type="dxa"/>
            <w:shd w:val="clear" w:color="auto" w:fill="auto"/>
          </w:tcPr>
          <w:p w14:paraId="248C2114" w14:textId="3BA754FE"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 </w:t>
            </w:r>
          </w:p>
        </w:tc>
      </w:tr>
      <w:tr w:rsidR="008325F9" w:rsidRPr="00514A70" w14:paraId="599296BB" w14:textId="77777777" w:rsidTr="005141ED">
        <w:trPr>
          <w:trHeight w:val="882"/>
        </w:trPr>
        <w:tc>
          <w:tcPr>
            <w:tcW w:w="538" w:type="dxa"/>
            <w:shd w:val="clear" w:color="auto" w:fill="auto"/>
            <w:noWrap/>
          </w:tcPr>
          <w:p w14:paraId="69C417CE"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2D23A0A" w14:textId="44A892E9"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w:t>
            </w:r>
          </w:p>
        </w:tc>
        <w:tc>
          <w:tcPr>
            <w:tcW w:w="4536" w:type="dxa"/>
            <w:shd w:val="clear" w:color="auto" w:fill="auto"/>
          </w:tcPr>
          <w:p w14:paraId="7609634D" w14:textId="77777777" w:rsidR="008325F9" w:rsidRPr="00514A70" w:rsidRDefault="008325F9" w:rsidP="008325F9">
            <w:pPr>
              <w:jc w:val="both"/>
              <w:rPr>
                <w:rFonts w:ascii="Book Antiqua" w:hAnsi="Book Antiqua" w:cs="Arial"/>
                <w:color w:val="000000"/>
                <w:sz w:val="22"/>
                <w:szCs w:val="22"/>
              </w:rPr>
            </w:pPr>
          </w:p>
        </w:tc>
        <w:tc>
          <w:tcPr>
            <w:tcW w:w="5670" w:type="dxa"/>
            <w:shd w:val="clear" w:color="auto" w:fill="auto"/>
          </w:tcPr>
          <w:p w14:paraId="1DB6CD5E" w14:textId="235AEBB5"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There is no line item for whitelisting </w:t>
            </w:r>
            <w:proofErr w:type="gramStart"/>
            <w:r w:rsidRPr="00514A70">
              <w:rPr>
                <w:rFonts w:ascii="Book Antiqua" w:hAnsi="Book Antiqua" w:cs="Arial"/>
                <w:color w:val="000000"/>
                <w:sz w:val="22"/>
                <w:szCs w:val="22"/>
              </w:rPr>
              <w:t>tool</w:t>
            </w:r>
            <w:proofErr w:type="gramEnd"/>
          </w:p>
          <w:p w14:paraId="613380B9" w14:textId="77777777" w:rsidR="008325F9" w:rsidRPr="00514A70" w:rsidRDefault="008325F9" w:rsidP="008325F9">
            <w:pPr>
              <w:jc w:val="both"/>
              <w:rPr>
                <w:rFonts w:ascii="Book Antiqua" w:hAnsi="Book Antiqua" w:cs="Arial"/>
                <w:color w:val="000000"/>
                <w:sz w:val="22"/>
                <w:szCs w:val="22"/>
              </w:rPr>
            </w:pPr>
          </w:p>
        </w:tc>
        <w:tc>
          <w:tcPr>
            <w:tcW w:w="2977" w:type="dxa"/>
            <w:shd w:val="clear" w:color="auto" w:fill="auto"/>
          </w:tcPr>
          <w:p w14:paraId="25068F64" w14:textId="124DF2FA" w:rsidR="008325F9" w:rsidRPr="00514A70" w:rsidRDefault="008325F9" w:rsidP="008325F9">
            <w:pPr>
              <w:jc w:val="both"/>
              <w:rPr>
                <w:rFonts w:ascii="Book Antiqua" w:hAnsi="Book Antiqua" w:cs="Arial"/>
                <w:color w:val="000000" w:themeColor="text1"/>
                <w:sz w:val="22"/>
                <w:szCs w:val="22"/>
              </w:rPr>
            </w:pPr>
            <w:r w:rsidRPr="00514A70">
              <w:rPr>
                <w:rFonts w:ascii="Book Antiqua" w:hAnsi="Book Antiqua" w:cs="Arial"/>
                <w:color w:val="000000" w:themeColor="text1"/>
                <w:sz w:val="22"/>
                <w:szCs w:val="22"/>
              </w:rPr>
              <w:t xml:space="preserve">Refer Section –9, Clause 9.2.6 of technical specification. </w:t>
            </w:r>
          </w:p>
          <w:p w14:paraId="0FDE2DE0" w14:textId="555F76B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themeColor="text1"/>
                <w:sz w:val="22"/>
                <w:szCs w:val="22"/>
              </w:rPr>
              <w:t>Bidders to comply Technical Specification.</w:t>
            </w:r>
          </w:p>
        </w:tc>
      </w:tr>
      <w:tr w:rsidR="008325F9" w:rsidRPr="00514A70" w14:paraId="1BDB622D" w14:textId="77777777" w:rsidTr="005141ED">
        <w:trPr>
          <w:trHeight w:val="882"/>
        </w:trPr>
        <w:tc>
          <w:tcPr>
            <w:tcW w:w="538" w:type="dxa"/>
            <w:shd w:val="clear" w:color="auto" w:fill="auto"/>
            <w:noWrap/>
          </w:tcPr>
          <w:p w14:paraId="7F78E4F0"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5BF3D953" w14:textId="1218BADB"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w:t>
            </w:r>
          </w:p>
        </w:tc>
        <w:tc>
          <w:tcPr>
            <w:tcW w:w="4536" w:type="dxa"/>
            <w:shd w:val="clear" w:color="auto" w:fill="auto"/>
          </w:tcPr>
          <w:p w14:paraId="49F66910"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13. Storage System</w:t>
            </w:r>
          </w:p>
          <w:p w14:paraId="34E53505" w14:textId="77777777" w:rsidR="008325F9" w:rsidRPr="00514A70" w:rsidRDefault="008325F9" w:rsidP="008325F9">
            <w:pPr>
              <w:jc w:val="both"/>
              <w:rPr>
                <w:rFonts w:ascii="Book Antiqua" w:hAnsi="Book Antiqua" w:cs="Arial"/>
                <w:color w:val="000000"/>
                <w:sz w:val="22"/>
                <w:szCs w:val="22"/>
              </w:rPr>
            </w:pPr>
          </w:p>
        </w:tc>
        <w:tc>
          <w:tcPr>
            <w:tcW w:w="5670" w:type="dxa"/>
            <w:shd w:val="clear" w:color="auto" w:fill="auto"/>
          </w:tcPr>
          <w:p w14:paraId="2D488C1A"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There is no line item for SAN Switches</w:t>
            </w:r>
          </w:p>
          <w:p w14:paraId="582FE1EC" w14:textId="77777777" w:rsidR="008325F9" w:rsidRPr="00514A70" w:rsidRDefault="008325F9" w:rsidP="008325F9">
            <w:pPr>
              <w:jc w:val="both"/>
              <w:rPr>
                <w:rFonts w:ascii="Book Antiqua" w:hAnsi="Book Antiqua" w:cs="Arial"/>
                <w:color w:val="000000"/>
                <w:sz w:val="22"/>
                <w:szCs w:val="22"/>
              </w:rPr>
            </w:pPr>
          </w:p>
        </w:tc>
        <w:tc>
          <w:tcPr>
            <w:tcW w:w="2977" w:type="dxa"/>
            <w:shd w:val="clear" w:color="auto" w:fill="auto"/>
          </w:tcPr>
          <w:p w14:paraId="3FFB0429" w14:textId="54632EDC"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Kindly refer Part-B, Section - 5, Clause- 5.6 of technical specification</w:t>
            </w:r>
            <w:r w:rsidRPr="00514A70">
              <w:rPr>
                <w:rFonts w:ascii="Book Antiqua" w:hAnsi="Book Antiqua" w:cs="Arial"/>
                <w:color w:val="000000"/>
                <w:sz w:val="22"/>
                <w:szCs w:val="22"/>
              </w:rPr>
              <w:br/>
              <w:t xml:space="preserve">Bidders to comply Technical Specification. </w:t>
            </w:r>
          </w:p>
        </w:tc>
      </w:tr>
      <w:tr w:rsidR="008325F9" w:rsidRPr="00514A70" w14:paraId="649A4760" w14:textId="77777777" w:rsidTr="005141ED">
        <w:trPr>
          <w:trHeight w:val="882"/>
        </w:trPr>
        <w:tc>
          <w:tcPr>
            <w:tcW w:w="538" w:type="dxa"/>
            <w:shd w:val="clear" w:color="auto" w:fill="auto"/>
            <w:noWrap/>
          </w:tcPr>
          <w:p w14:paraId="2FC94B22"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585436CF" w14:textId="59C51E9A"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w:t>
            </w:r>
          </w:p>
        </w:tc>
        <w:tc>
          <w:tcPr>
            <w:tcW w:w="4536" w:type="dxa"/>
            <w:shd w:val="clear" w:color="auto" w:fill="auto"/>
          </w:tcPr>
          <w:p w14:paraId="7A404795"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16. Cyber Security Appliances</w:t>
            </w:r>
          </w:p>
          <w:p w14:paraId="31C78CC6" w14:textId="77777777" w:rsidR="008325F9" w:rsidRPr="00514A70" w:rsidRDefault="008325F9" w:rsidP="008325F9">
            <w:pPr>
              <w:jc w:val="both"/>
              <w:rPr>
                <w:rFonts w:ascii="Book Antiqua" w:hAnsi="Book Antiqua" w:cs="Arial"/>
                <w:color w:val="000000"/>
                <w:sz w:val="22"/>
                <w:szCs w:val="22"/>
              </w:rPr>
            </w:pPr>
          </w:p>
        </w:tc>
        <w:tc>
          <w:tcPr>
            <w:tcW w:w="5670" w:type="dxa"/>
            <w:shd w:val="clear" w:color="auto" w:fill="auto"/>
          </w:tcPr>
          <w:p w14:paraId="6EC61A78"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There is no line item for APT (Sandboxing)</w:t>
            </w:r>
          </w:p>
          <w:p w14:paraId="4F705F25" w14:textId="77777777" w:rsidR="008325F9" w:rsidRPr="00514A70" w:rsidRDefault="008325F9" w:rsidP="008325F9">
            <w:pPr>
              <w:jc w:val="both"/>
              <w:rPr>
                <w:rFonts w:ascii="Book Antiqua" w:hAnsi="Book Antiqua" w:cs="Arial"/>
                <w:color w:val="000000"/>
                <w:sz w:val="22"/>
                <w:szCs w:val="22"/>
              </w:rPr>
            </w:pPr>
          </w:p>
        </w:tc>
        <w:tc>
          <w:tcPr>
            <w:tcW w:w="2977" w:type="dxa"/>
            <w:shd w:val="clear" w:color="auto" w:fill="auto"/>
          </w:tcPr>
          <w:p w14:paraId="24FEF8C4" w14:textId="12FC8AE3"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 </w:t>
            </w:r>
          </w:p>
        </w:tc>
      </w:tr>
      <w:tr w:rsidR="008325F9" w:rsidRPr="00514A70" w14:paraId="75EEB6C7" w14:textId="77777777" w:rsidTr="005141ED">
        <w:trPr>
          <w:trHeight w:val="1255"/>
        </w:trPr>
        <w:tc>
          <w:tcPr>
            <w:tcW w:w="538" w:type="dxa"/>
            <w:shd w:val="clear" w:color="auto" w:fill="auto"/>
            <w:noWrap/>
          </w:tcPr>
          <w:p w14:paraId="66D2F433"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5EF3A32" w14:textId="416CDC5F"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Volume II, Part-B, Appendix-G, Bill of Quantity &amp; Vol-III, Price Schedule </w:t>
            </w:r>
          </w:p>
        </w:tc>
        <w:tc>
          <w:tcPr>
            <w:tcW w:w="4536" w:type="dxa"/>
            <w:shd w:val="clear" w:color="auto" w:fill="auto"/>
          </w:tcPr>
          <w:p w14:paraId="621F2717"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Bill of Material/Price Schedule</w:t>
            </w:r>
          </w:p>
          <w:p w14:paraId="059858B3" w14:textId="77777777" w:rsidR="008325F9" w:rsidRPr="00514A70" w:rsidRDefault="008325F9" w:rsidP="008325F9">
            <w:pPr>
              <w:jc w:val="both"/>
              <w:rPr>
                <w:rFonts w:ascii="Book Antiqua" w:hAnsi="Book Antiqua" w:cs="Arial"/>
                <w:color w:val="000000"/>
                <w:sz w:val="22"/>
                <w:szCs w:val="22"/>
              </w:rPr>
            </w:pPr>
          </w:p>
        </w:tc>
        <w:tc>
          <w:tcPr>
            <w:tcW w:w="5670" w:type="dxa"/>
            <w:shd w:val="clear" w:color="auto" w:fill="auto"/>
          </w:tcPr>
          <w:p w14:paraId="6F15A0A5" w14:textId="161D5D6F"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During Prebid discussions </w:t>
            </w:r>
            <w:proofErr w:type="spellStart"/>
            <w:r w:rsidRPr="00514A70">
              <w:rPr>
                <w:rFonts w:ascii="Book Antiqua" w:hAnsi="Book Antiqua" w:cs="Arial"/>
                <w:color w:val="000000"/>
                <w:sz w:val="22"/>
                <w:szCs w:val="22"/>
              </w:rPr>
              <w:t>Powergrid</w:t>
            </w:r>
            <w:proofErr w:type="spellEnd"/>
            <w:r w:rsidRPr="00514A70">
              <w:rPr>
                <w:rFonts w:ascii="Book Antiqua" w:hAnsi="Book Antiqua" w:cs="Arial"/>
                <w:color w:val="000000"/>
                <w:sz w:val="22"/>
                <w:szCs w:val="22"/>
              </w:rPr>
              <w:t xml:space="preserve"> has confirmed Network connectivity shall be provided by employer, however there is a line item for ISP services in BoM/Price schedule. As per TRAI norms ISP services are </w:t>
            </w:r>
            <w:r w:rsidR="002A7682" w:rsidRPr="00514A70">
              <w:rPr>
                <w:rFonts w:ascii="Book Antiqua" w:hAnsi="Book Antiqua" w:cs="Arial"/>
                <w:color w:val="000000"/>
                <w:sz w:val="22"/>
                <w:szCs w:val="22"/>
              </w:rPr>
              <w:t>scalable</w:t>
            </w:r>
            <w:r w:rsidRPr="00514A70">
              <w:rPr>
                <w:rFonts w:ascii="Book Antiqua" w:hAnsi="Book Antiqua" w:cs="Arial"/>
                <w:color w:val="000000"/>
                <w:sz w:val="22"/>
                <w:szCs w:val="22"/>
              </w:rPr>
              <w:t>. Please exclude the same from Bidder scope.</w:t>
            </w:r>
          </w:p>
          <w:p w14:paraId="408F77E9" w14:textId="77777777" w:rsidR="008325F9" w:rsidRPr="00514A70" w:rsidRDefault="008325F9" w:rsidP="008325F9">
            <w:pPr>
              <w:jc w:val="both"/>
              <w:rPr>
                <w:rFonts w:ascii="Book Antiqua" w:hAnsi="Book Antiqua" w:cs="Arial"/>
                <w:color w:val="000000"/>
                <w:sz w:val="22"/>
                <w:szCs w:val="22"/>
              </w:rPr>
            </w:pPr>
          </w:p>
        </w:tc>
        <w:tc>
          <w:tcPr>
            <w:tcW w:w="2977" w:type="dxa"/>
            <w:shd w:val="clear" w:color="auto" w:fill="auto"/>
          </w:tcPr>
          <w:p w14:paraId="5AF7F7EA" w14:textId="3D01A741"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 </w:t>
            </w:r>
          </w:p>
        </w:tc>
      </w:tr>
      <w:tr w:rsidR="008325F9" w:rsidRPr="00514A70" w14:paraId="2615333B" w14:textId="77777777" w:rsidTr="005141ED">
        <w:trPr>
          <w:trHeight w:val="1255"/>
        </w:trPr>
        <w:tc>
          <w:tcPr>
            <w:tcW w:w="538" w:type="dxa"/>
            <w:shd w:val="clear" w:color="auto" w:fill="auto"/>
            <w:noWrap/>
          </w:tcPr>
          <w:p w14:paraId="0EC201F4"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3D19F18" w14:textId="2DADD40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7D703877"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Bill of Material/Price Schedule</w:t>
            </w:r>
          </w:p>
          <w:p w14:paraId="5BD13110" w14:textId="21D4D807" w:rsidR="008325F9" w:rsidRPr="00514A70" w:rsidRDefault="008325F9" w:rsidP="008325F9">
            <w:pPr>
              <w:jc w:val="both"/>
              <w:rPr>
                <w:rFonts w:ascii="Book Antiqua" w:hAnsi="Book Antiqua" w:cs="Arial"/>
                <w:color w:val="000000"/>
                <w:sz w:val="22"/>
                <w:szCs w:val="22"/>
              </w:rPr>
            </w:pPr>
          </w:p>
        </w:tc>
        <w:tc>
          <w:tcPr>
            <w:tcW w:w="5670" w:type="dxa"/>
            <w:shd w:val="clear" w:color="auto" w:fill="auto"/>
          </w:tcPr>
          <w:p w14:paraId="5DEFBA38"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 operator training simulator should be added as a separate line </w:t>
            </w:r>
            <w:proofErr w:type="gramStart"/>
            <w:r w:rsidRPr="00514A70">
              <w:rPr>
                <w:rFonts w:ascii="Book Antiqua" w:hAnsi="Book Antiqua" w:cs="Arial"/>
                <w:color w:val="000000"/>
                <w:sz w:val="22"/>
                <w:szCs w:val="22"/>
              </w:rPr>
              <w:t>item</w:t>
            </w:r>
            <w:proofErr w:type="gramEnd"/>
          </w:p>
          <w:p w14:paraId="03540862" w14:textId="77777777" w:rsidR="008325F9" w:rsidRPr="00514A70" w:rsidRDefault="008325F9" w:rsidP="008325F9">
            <w:pPr>
              <w:jc w:val="both"/>
              <w:rPr>
                <w:rFonts w:ascii="Book Antiqua" w:hAnsi="Book Antiqua" w:cs="Arial"/>
                <w:color w:val="000000"/>
                <w:sz w:val="22"/>
                <w:szCs w:val="22"/>
              </w:rPr>
            </w:pPr>
          </w:p>
        </w:tc>
        <w:tc>
          <w:tcPr>
            <w:tcW w:w="2977" w:type="dxa"/>
            <w:shd w:val="clear" w:color="auto" w:fill="auto"/>
          </w:tcPr>
          <w:p w14:paraId="49D25BB6" w14:textId="03ECB279"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8325F9" w:rsidRPr="00514A70" w14:paraId="5EDBDE0D" w14:textId="77777777" w:rsidTr="005141ED">
        <w:trPr>
          <w:trHeight w:val="1255"/>
        </w:trPr>
        <w:tc>
          <w:tcPr>
            <w:tcW w:w="538" w:type="dxa"/>
            <w:shd w:val="clear" w:color="auto" w:fill="auto"/>
            <w:noWrap/>
          </w:tcPr>
          <w:p w14:paraId="5D95357B"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031A625" w14:textId="00ABD901"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26ADB525"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Bill of Material/Price Schedule</w:t>
            </w:r>
          </w:p>
          <w:p w14:paraId="4BBFB9F3" w14:textId="77777777" w:rsidR="008325F9" w:rsidRPr="00514A70" w:rsidRDefault="008325F9" w:rsidP="008325F9">
            <w:pPr>
              <w:jc w:val="both"/>
              <w:rPr>
                <w:rFonts w:ascii="Book Antiqua" w:hAnsi="Book Antiqua" w:cs="Arial"/>
                <w:color w:val="000000"/>
                <w:sz w:val="22"/>
                <w:szCs w:val="22"/>
              </w:rPr>
            </w:pPr>
          </w:p>
        </w:tc>
        <w:tc>
          <w:tcPr>
            <w:tcW w:w="5670" w:type="dxa"/>
            <w:shd w:val="clear" w:color="auto" w:fill="auto"/>
          </w:tcPr>
          <w:p w14:paraId="5F06E2FF"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We request </w:t>
            </w:r>
            <w:proofErr w:type="spellStart"/>
            <w:r w:rsidRPr="00514A70">
              <w:rPr>
                <w:rFonts w:ascii="Book Antiqua" w:hAnsi="Book Antiqua" w:cs="Arial"/>
                <w:color w:val="000000"/>
                <w:sz w:val="22"/>
                <w:szCs w:val="22"/>
              </w:rPr>
              <w:t>Mandays</w:t>
            </w:r>
            <w:proofErr w:type="spellEnd"/>
            <w:r w:rsidRPr="00514A70">
              <w:rPr>
                <w:rFonts w:ascii="Book Antiqua" w:hAnsi="Book Antiqua" w:cs="Arial"/>
                <w:color w:val="000000"/>
                <w:sz w:val="22"/>
                <w:szCs w:val="22"/>
              </w:rPr>
              <w:t xml:space="preserve"> to be taken on additional service </w:t>
            </w:r>
            <w:proofErr w:type="gramStart"/>
            <w:r w:rsidRPr="00514A70">
              <w:rPr>
                <w:rFonts w:ascii="Book Antiqua" w:hAnsi="Book Antiqua" w:cs="Arial"/>
                <w:color w:val="000000"/>
                <w:sz w:val="22"/>
                <w:szCs w:val="22"/>
              </w:rPr>
              <w:t>basis</w:t>
            </w:r>
            <w:proofErr w:type="gramEnd"/>
          </w:p>
          <w:p w14:paraId="154D7752" w14:textId="77777777" w:rsidR="008325F9" w:rsidRPr="00514A70" w:rsidRDefault="008325F9" w:rsidP="008325F9">
            <w:pPr>
              <w:jc w:val="both"/>
              <w:rPr>
                <w:rFonts w:ascii="Book Antiqua" w:hAnsi="Book Antiqua" w:cs="Arial"/>
                <w:color w:val="000000"/>
                <w:sz w:val="22"/>
                <w:szCs w:val="22"/>
              </w:rPr>
            </w:pPr>
          </w:p>
        </w:tc>
        <w:tc>
          <w:tcPr>
            <w:tcW w:w="2977" w:type="dxa"/>
            <w:shd w:val="clear" w:color="auto" w:fill="auto"/>
          </w:tcPr>
          <w:p w14:paraId="57E748AC" w14:textId="2A5BE091"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8325F9" w:rsidRPr="00514A70" w14:paraId="6D255701" w14:textId="77777777" w:rsidTr="005141ED">
        <w:trPr>
          <w:trHeight w:val="420"/>
        </w:trPr>
        <w:tc>
          <w:tcPr>
            <w:tcW w:w="538" w:type="dxa"/>
            <w:shd w:val="clear" w:color="auto" w:fill="auto"/>
            <w:noWrap/>
          </w:tcPr>
          <w:p w14:paraId="285D716D" w14:textId="77777777" w:rsidR="008325F9" w:rsidRPr="00514A70" w:rsidRDefault="008325F9" w:rsidP="008325F9">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3D51B18" w14:textId="458531FD"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Volume II</w:t>
            </w:r>
          </w:p>
        </w:tc>
        <w:tc>
          <w:tcPr>
            <w:tcW w:w="4536" w:type="dxa"/>
            <w:shd w:val="clear" w:color="auto" w:fill="auto"/>
          </w:tcPr>
          <w:p w14:paraId="2430632D" w14:textId="77777777"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General Query</w:t>
            </w:r>
          </w:p>
          <w:p w14:paraId="417D3FE9" w14:textId="77777777" w:rsidR="008325F9" w:rsidRPr="00514A70" w:rsidRDefault="008325F9" w:rsidP="008325F9">
            <w:pPr>
              <w:ind w:left="-108"/>
              <w:contextualSpacing/>
              <w:jc w:val="both"/>
              <w:rPr>
                <w:rFonts w:ascii="Book Antiqua" w:hAnsi="Book Antiqua" w:cs="Arial"/>
                <w:color w:val="000000"/>
                <w:sz w:val="22"/>
                <w:szCs w:val="22"/>
              </w:rPr>
            </w:pPr>
          </w:p>
        </w:tc>
        <w:tc>
          <w:tcPr>
            <w:tcW w:w="5670" w:type="dxa"/>
            <w:shd w:val="clear" w:color="auto" w:fill="auto"/>
          </w:tcPr>
          <w:p w14:paraId="7D099F76" w14:textId="35974650" w:rsidR="008325F9"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Are we going to transfer any scheduling file from REMC to corporate LAN or to existing </w:t>
            </w:r>
            <w:proofErr w:type="gramStart"/>
            <w:r w:rsidRPr="00514A70">
              <w:rPr>
                <w:rFonts w:ascii="Book Antiqua" w:hAnsi="Book Antiqua" w:cs="Arial"/>
                <w:color w:val="000000"/>
                <w:sz w:val="22"/>
                <w:szCs w:val="22"/>
              </w:rPr>
              <w:t>SLDC ?</w:t>
            </w:r>
            <w:proofErr w:type="gramEnd"/>
          </w:p>
        </w:tc>
        <w:tc>
          <w:tcPr>
            <w:tcW w:w="2977" w:type="dxa"/>
            <w:shd w:val="clear" w:color="auto" w:fill="auto"/>
          </w:tcPr>
          <w:p w14:paraId="01E1B7DC" w14:textId="77777777" w:rsidR="00F94584" w:rsidRPr="00514A70" w:rsidRDefault="008325F9" w:rsidP="008325F9">
            <w:pPr>
              <w:jc w:val="both"/>
              <w:rPr>
                <w:rFonts w:ascii="Book Antiqua" w:hAnsi="Book Antiqua" w:cs="Arial"/>
                <w:color w:val="000000"/>
                <w:sz w:val="22"/>
                <w:szCs w:val="22"/>
              </w:rPr>
            </w:pPr>
            <w:r w:rsidRPr="00514A70">
              <w:rPr>
                <w:rFonts w:ascii="Book Antiqua" w:hAnsi="Book Antiqua" w:cs="Arial"/>
                <w:color w:val="000000"/>
                <w:sz w:val="22"/>
                <w:szCs w:val="22"/>
              </w:rPr>
              <w:t xml:space="preserve">There </w:t>
            </w:r>
            <w:proofErr w:type="gramStart"/>
            <w:r w:rsidRPr="00514A70">
              <w:rPr>
                <w:rFonts w:ascii="Book Antiqua" w:hAnsi="Book Antiqua" w:cs="Arial"/>
                <w:color w:val="000000"/>
                <w:sz w:val="22"/>
                <w:szCs w:val="22"/>
              </w:rPr>
              <w:t>are</w:t>
            </w:r>
            <w:proofErr w:type="gramEnd"/>
            <w:r w:rsidRPr="00514A70">
              <w:rPr>
                <w:rFonts w:ascii="Book Antiqua" w:hAnsi="Book Antiqua" w:cs="Arial"/>
                <w:color w:val="000000"/>
                <w:sz w:val="22"/>
                <w:szCs w:val="22"/>
              </w:rPr>
              <w:t xml:space="preserve"> no existing scheduling application but </w:t>
            </w:r>
            <w:r w:rsidRPr="00514A70">
              <w:rPr>
                <w:rFonts w:ascii="Book Antiqua" w:hAnsi="Book Antiqua" w:cs="Arial"/>
                <w:color w:val="000000"/>
                <w:sz w:val="22"/>
                <w:szCs w:val="22"/>
              </w:rPr>
              <w:lastRenderedPageBreak/>
              <w:t>there will be data exchange between REMC application with SLDC SCADA, RLDC REMC, Market application in Power exchanges, SAMAST application as per APIs and protocols &amp; interfaces mentioned in the TS.</w:t>
            </w:r>
            <w:r w:rsidR="00F94584" w:rsidRPr="00514A70">
              <w:rPr>
                <w:rFonts w:ascii="Book Antiqua" w:hAnsi="Book Antiqua" w:cs="Arial"/>
                <w:color w:val="000000"/>
                <w:sz w:val="22"/>
                <w:szCs w:val="22"/>
              </w:rPr>
              <w:t xml:space="preserve"> </w:t>
            </w:r>
          </w:p>
          <w:p w14:paraId="75377F8E" w14:textId="371C9F5B" w:rsidR="008325F9" w:rsidRPr="00514A70" w:rsidRDefault="00061D2C" w:rsidP="008325F9">
            <w:pPr>
              <w:jc w:val="both"/>
              <w:rPr>
                <w:rFonts w:ascii="Book Antiqua" w:hAnsi="Book Antiqua" w:cs="Arial"/>
                <w:color w:val="FF0000"/>
                <w:sz w:val="22"/>
                <w:szCs w:val="22"/>
              </w:rPr>
            </w:pPr>
            <w:r w:rsidRPr="00514A70">
              <w:rPr>
                <w:rFonts w:ascii="Book Antiqua" w:hAnsi="Book Antiqua" w:cs="Arial"/>
                <w:color w:val="000000"/>
                <w:sz w:val="22"/>
                <w:szCs w:val="22"/>
              </w:rPr>
              <w:t>Bidders to comply Technical Specification.</w:t>
            </w:r>
          </w:p>
        </w:tc>
      </w:tr>
      <w:tr w:rsidR="003952B8" w:rsidRPr="00514A70" w14:paraId="7EA21F63" w14:textId="77777777" w:rsidTr="005141ED">
        <w:trPr>
          <w:trHeight w:val="1255"/>
        </w:trPr>
        <w:tc>
          <w:tcPr>
            <w:tcW w:w="538" w:type="dxa"/>
            <w:shd w:val="clear" w:color="auto" w:fill="auto"/>
            <w:noWrap/>
          </w:tcPr>
          <w:p w14:paraId="2D949A8D" w14:textId="77777777" w:rsidR="003952B8" w:rsidRPr="00514A70" w:rsidRDefault="003952B8" w:rsidP="003952B8">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38F9DEFA" w14:textId="09C7F0B1" w:rsidR="003952B8" w:rsidRPr="00514A70" w:rsidRDefault="003952B8" w:rsidP="003952B8">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309B48CF" w14:textId="146CA282" w:rsidR="00321C94" w:rsidRPr="00514A70" w:rsidRDefault="00321C94" w:rsidP="00321C94">
            <w:pPr>
              <w:jc w:val="both"/>
              <w:rPr>
                <w:rFonts w:ascii="Book Antiqua" w:hAnsi="Book Antiqua" w:cs="Arial"/>
                <w:color w:val="000000"/>
                <w:sz w:val="22"/>
                <w:szCs w:val="22"/>
              </w:rPr>
            </w:pPr>
            <w:r w:rsidRPr="00514A70">
              <w:rPr>
                <w:rFonts w:ascii="Book Antiqua" w:hAnsi="Book Antiqua" w:cs="Arial"/>
                <w:color w:val="000000"/>
                <w:sz w:val="22"/>
                <w:szCs w:val="22"/>
              </w:rPr>
              <w:t>SPARE</w:t>
            </w:r>
          </w:p>
          <w:p w14:paraId="5044FC2C" w14:textId="58579FBA" w:rsidR="00321C94" w:rsidRPr="00514A70" w:rsidRDefault="00321C94" w:rsidP="00321C94">
            <w:pPr>
              <w:jc w:val="both"/>
              <w:rPr>
                <w:rFonts w:ascii="Book Antiqua" w:hAnsi="Book Antiqua" w:cs="Arial"/>
                <w:color w:val="000000"/>
                <w:sz w:val="22"/>
                <w:szCs w:val="22"/>
              </w:rPr>
            </w:pPr>
            <w:r w:rsidRPr="00514A70">
              <w:rPr>
                <w:rFonts w:ascii="Book Antiqua" w:hAnsi="Book Antiqua" w:cs="Arial"/>
                <w:color w:val="000000"/>
                <w:sz w:val="22"/>
                <w:szCs w:val="22"/>
              </w:rPr>
              <w:t>S.NO.</w:t>
            </w:r>
            <w:r w:rsidR="004C1934" w:rsidRPr="00514A70">
              <w:rPr>
                <w:rFonts w:ascii="Book Antiqua" w:hAnsi="Book Antiqua" w:cs="Arial"/>
                <w:color w:val="000000"/>
                <w:sz w:val="22"/>
                <w:szCs w:val="22"/>
              </w:rPr>
              <w:t>27 48</w:t>
            </w:r>
            <w:r w:rsidRPr="00514A70">
              <w:rPr>
                <w:rFonts w:ascii="Book Antiqua" w:hAnsi="Book Antiqua" w:cs="Arial"/>
                <w:color w:val="000000"/>
                <w:sz w:val="22"/>
                <w:szCs w:val="22"/>
              </w:rPr>
              <w:t>V DC POWER SUPPLY OF 35 AMP RATING</w:t>
            </w:r>
          </w:p>
          <w:p w14:paraId="64EBE8CC" w14:textId="32DD1632" w:rsidR="003952B8" w:rsidRPr="00514A70" w:rsidRDefault="00321C94" w:rsidP="00321C94">
            <w:pPr>
              <w:jc w:val="both"/>
              <w:rPr>
                <w:rFonts w:ascii="Book Antiqua" w:hAnsi="Book Antiqua" w:cs="Arial"/>
                <w:color w:val="000000"/>
                <w:sz w:val="22"/>
                <w:szCs w:val="22"/>
              </w:rPr>
            </w:pPr>
            <w:r w:rsidRPr="00514A70">
              <w:rPr>
                <w:rFonts w:ascii="Book Antiqua" w:hAnsi="Book Antiqua" w:cs="Arial"/>
                <w:color w:val="000000"/>
                <w:sz w:val="22"/>
                <w:szCs w:val="22"/>
              </w:rPr>
              <w:t>S.NO.</w:t>
            </w:r>
            <w:r w:rsidR="004C1934" w:rsidRPr="00514A70">
              <w:rPr>
                <w:rFonts w:ascii="Book Antiqua" w:hAnsi="Book Antiqua" w:cs="Arial"/>
                <w:color w:val="000000"/>
                <w:sz w:val="22"/>
                <w:szCs w:val="22"/>
              </w:rPr>
              <w:t>28 VRLA</w:t>
            </w:r>
            <w:r w:rsidRPr="00514A70">
              <w:rPr>
                <w:rFonts w:ascii="Book Antiqua" w:hAnsi="Book Antiqua" w:cs="Arial"/>
                <w:color w:val="000000"/>
                <w:sz w:val="22"/>
                <w:szCs w:val="22"/>
              </w:rPr>
              <w:t xml:space="preserve"> BATTERY BANK 450AH FOR DCPS </w:t>
            </w:r>
          </w:p>
        </w:tc>
        <w:tc>
          <w:tcPr>
            <w:tcW w:w="5670" w:type="dxa"/>
            <w:shd w:val="clear" w:color="auto" w:fill="auto"/>
          </w:tcPr>
          <w:p w14:paraId="7C717919" w14:textId="58E7C3AC" w:rsidR="00321C94" w:rsidRPr="00514A70" w:rsidRDefault="00321C94" w:rsidP="00321C94">
            <w:pPr>
              <w:jc w:val="both"/>
              <w:rPr>
                <w:rFonts w:ascii="Book Antiqua" w:hAnsi="Book Antiqua" w:cs="Arial"/>
                <w:color w:val="000000"/>
                <w:sz w:val="22"/>
                <w:szCs w:val="22"/>
              </w:rPr>
            </w:pPr>
            <w:r w:rsidRPr="00514A70">
              <w:rPr>
                <w:rFonts w:ascii="Book Antiqua" w:hAnsi="Book Antiqua" w:cs="Arial"/>
                <w:color w:val="000000"/>
                <w:sz w:val="22"/>
                <w:szCs w:val="22"/>
              </w:rPr>
              <w:t xml:space="preserve">Both 48V/35A DCPS and VRLA 450AH Battery bank has been asked in Spares </w:t>
            </w:r>
            <w:r w:rsidR="00AC7357" w:rsidRPr="00514A70">
              <w:rPr>
                <w:rFonts w:ascii="Book Antiqua" w:hAnsi="Book Antiqua" w:cs="Arial"/>
                <w:color w:val="000000"/>
                <w:sz w:val="22"/>
                <w:szCs w:val="22"/>
              </w:rPr>
              <w:t>whereas</w:t>
            </w:r>
            <w:r w:rsidRPr="00514A70">
              <w:rPr>
                <w:rFonts w:ascii="Book Antiqua" w:hAnsi="Book Antiqua" w:cs="Arial"/>
                <w:color w:val="000000"/>
                <w:sz w:val="22"/>
                <w:szCs w:val="22"/>
              </w:rPr>
              <w:t xml:space="preserve"> in Price Schedule, it has been asked in Main Supply.</w:t>
            </w:r>
          </w:p>
          <w:p w14:paraId="494EBAFE" w14:textId="4E4A7F31" w:rsidR="003952B8" w:rsidRPr="00514A70" w:rsidRDefault="00321C94" w:rsidP="00321C94">
            <w:pPr>
              <w:jc w:val="both"/>
              <w:rPr>
                <w:rFonts w:ascii="Book Antiqua" w:hAnsi="Book Antiqua" w:cs="Arial"/>
                <w:color w:val="000000"/>
                <w:sz w:val="22"/>
                <w:szCs w:val="22"/>
              </w:rPr>
            </w:pPr>
            <w:r w:rsidRPr="00514A70">
              <w:rPr>
                <w:rFonts w:ascii="Book Antiqua" w:hAnsi="Book Antiqua" w:cs="Arial"/>
                <w:color w:val="000000"/>
                <w:sz w:val="22"/>
                <w:szCs w:val="22"/>
              </w:rPr>
              <w:t>Kindly Clarify/ Correct.</w:t>
            </w:r>
          </w:p>
        </w:tc>
        <w:tc>
          <w:tcPr>
            <w:tcW w:w="2977" w:type="dxa"/>
            <w:shd w:val="clear" w:color="auto" w:fill="auto"/>
          </w:tcPr>
          <w:p w14:paraId="6C6876CA" w14:textId="4ECF41C3" w:rsidR="003952B8" w:rsidRPr="00514A70" w:rsidRDefault="00AC7357" w:rsidP="003952B8">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3952B8" w:rsidRPr="00514A70" w14:paraId="1E7E7FA3" w14:textId="77777777" w:rsidTr="005141ED">
        <w:trPr>
          <w:trHeight w:val="1255"/>
        </w:trPr>
        <w:tc>
          <w:tcPr>
            <w:tcW w:w="538" w:type="dxa"/>
            <w:shd w:val="clear" w:color="auto" w:fill="auto"/>
            <w:noWrap/>
          </w:tcPr>
          <w:p w14:paraId="2DFD7385" w14:textId="77777777" w:rsidR="003952B8" w:rsidRPr="00514A70" w:rsidRDefault="003952B8" w:rsidP="003952B8">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6F459213" w14:textId="0CAC2ED6" w:rsidR="003952B8" w:rsidRPr="00514A70" w:rsidRDefault="000A0CED" w:rsidP="003952B8">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511A6944" w14:textId="25AA618A" w:rsidR="000A0CED" w:rsidRPr="00514A70" w:rsidRDefault="000A0CED" w:rsidP="000A0CED">
            <w:pPr>
              <w:jc w:val="both"/>
              <w:rPr>
                <w:rFonts w:ascii="Book Antiqua" w:hAnsi="Book Antiqua" w:cs="Arial"/>
                <w:color w:val="000000"/>
                <w:sz w:val="22"/>
                <w:szCs w:val="22"/>
              </w:rPr>
            </w:pPr>
            <w:r w:rsidRPr="00514A70">
              <w:rPr>
                <w:rFonts w:ascii="Book Antiqua" w:hAnsi="Book Antiqua" w:cs="Arial"/>
                <w:color w:val="000000"/>
                <w:sz w:val="22"/>
                <w:szCs w:val="22"/>
              </w:rPr>
              <w:t>SUPPLY</w:t>
            </w:r>
          </w:p>
          <w:p w14:paraId="5B01DE28" w14:textId="09387755" w:rsidR="003952B8" w:rsidRPr="00514A70" w:rsidRDefault="000A0CED" w:rsidP="000A0CED">
            <w:pPr>
              <w:jc w:val="both"/>
              <w:rPr>
                <w:rFonts w:ascii="Book Antiqua" w:hAnsi="Book Antiqua" w:cs="Arial"/>
                <w:color w:val="000000"/>
                <w:sz w:val="22"/>
                <w:szCs w:val="22"/>
              </w:rPr>
            </w:pPr>
            <w:r w:rsidRPr="00514A70">
              <w:rPr>
                <w:rFonts w:ascii="Book Antiqua" w:hAnsi="Book Antiqua" w:cs="Arial"/>
                <w:color w:val="000000"/>
                <w:sz w:val="22"/>
                <w:szCs w:val="22"/>
              </w:rPr>
              <w:t>S.NO.</w:t>
            </w:r>
            <w:r w:rsidR="004C1934" w:rsidRPr="00514A70">
              <w:rPr>
                <w:rFonts w:ascii="Book Antiqua" w:hAnsi="Book Antiqua" w:cs="Arial"/>
                <w:color w:val="000000"/>
                <w:sz w:val="22"/>
                <w:szCs w:val="22"/>
              </w:rPr>
              <w:t>5 RTU</w:t>
            </w:r>
            <w:r w:rsidRPr="00514A70">
              <w:rPr>
                <w:rFonts w:ascii="Book Antiqua" w:hAnsi="Book Antiqua" w:cs="Arial"/>
                <w:color w:val="000000"/>
                <w:sz w:val="22"/>
                <w:szCs w:val="22"/>
              </w:rPr>
              <w:t xml:space="preserve"> base Equipment -</w:t>
            </w:r>
            <w:r w:rsidR="004C1934" w:rsidRPr="00514A70">
              <w:rPr>
                <w:rFonts w:ascii="Book Antiqua" w:hAnsi="Book Antiqua" w:cs="Arial"/>
                <w:color w:val="000000"/>
                <w:sz w:val="22"/>
                <w:szCs w:val="22"/>
              </w:rPr>
              <w:t xml:space="preserve">CAT </w:t>
            </w:r>
            <w:proofErr w:type="spellStart"/>
            <w:proofErr w:type="gramStart"/>
            <w:r w:rsidR="004C1934" w:rsidRPr="00514A70">
              <w:rPr>
                <w:rFonts w:ascii="Book Antiqua" w:hAnsi="Book Antiqua" w:cs="Arial"/>
                <w:color w:val="000000"/>
                <w:sz w:val="22"/>
                <w:szCs w:val="22"/>
              </w:rPr>
              <w:t>ll</w:t>
            </w:r>
            <w:r w:rsidRPr="00514A70">
              <w:rPr>
                <w:rFonts w:ascii="Book Antiqua" w:hAnsi="Book Antiqua" w:cs="Arial"/>
                <w:color w:val="000000"/>
                <w:sz w:val="22"/>
                <w:szCs w:val="22"/>
              </w:rPr>
              <w:t>,lll</w:t>
            </w:r>
            <w:proofErr w:type="spellEnd"/>
            <w:proofErr w:type="gramEnd"/>
            <w:r w:rsidRPr="00514A70">
              <w:rPr>
                <w:rFonts w:ascii="Book Antiqua" w:hAnsi="Book Antiqua" w:cs="Arial"/>
                <w:color w:val="000000"/>
                <w:sz w:val="22"/>
                <w:szCs w:val="22"/>
              </w:rPr>
              <w:t xml:space="preserve"> &amp; LV S/S</w:t>
            </w:r>
          </w:p>
        </w:tc>
        <w:tc>
          <w:tcPr>
            <w:tcW w:w="5670" w:type="dxa"/>
            <w:shd w:val="clear" w:color="auto" w:fill="auto"/>
          </w:tcPr>
          <w:p w14:paraId="7390EEC9" w14:textId="73F59CAB" w:rsidR="004C1934" w:rsidRPr="00514A70" w:rsidRDefault="004C1934" w:rsidP="004C1934">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Tender BOQ, RTU base Equipment -CAT </w:t>
            </w:r>
            <w:proofErr w:type="spellStart"/>
            <w:r w:rsidRPr="00514A70">
              <w:rPr>
                <w:rFonts w:ascii="Book Antiqua" w:hAnsi="Book Antiqua" w:cs="Arial"/>
                <w:color w:val="000000"/>
                <w:sz w:val="22"/>
                <w:szCs w:val="22"/>
              </w:rPr>
              <w:t>ll</w:t>
            </w:r>
            <w:proofErr w:type="spellEnd"/>
            <w:r w:rsidRPr="00514A70">
              <w:rPr>
                <w:rFonts w:ascii="Book Antiqua" w:hAnsi="Book Antiqua" w:cs="Arial"/>
                <w:color w:val="000000"/>
                <w:sz w:val="22"/>
                <w:szCs w:val="22"/>
              </w:rPr>
              <w:t xml:space="preserve">, </w:t>
            </w:r>
            <w:proofErr w:type="spellStart"/>
            <w:r w:rsidRPr="00514A70">
              <w:rPr>
                <w:rFonts w:ascii="Book Antiqua" w:hAnsi="Book Antiqua" w:cs="Arial"/>
                <w:color w:val="000000"/>
                <w:sz w:val="22"/>
                <w:szCs w:val="22"/>
              </w:rPr>
              <w:t>lll</w:t>
            </w:r>
            <w:proofErr w:type="spellEnd"/>
            <w:r w:rsidRPr="00514A70">
              <w:rPr>
                <w:rFonts w:ascii="Book Antiqua" w:hAnsi="Book Antiqua" w:cs="Arial"/>
                <w:color w:val="000000"/>
                <w:sz w:val="22"/>
                <w:szCs w:val="22"/>
              </w:rPr>
              <w:t xml:space="preserve"> &amp; LV S/S has been asked in Supply whereas it has not been asked in price schedule. </w:t>
            </w:r>
            <w:r w:rsidRPr="00514A70">
              <w:rPr>
                <w:rFonts w:ascii="Book Antiqua" w:hAnsi="Book Antiqua" w:cs="Arial"/>
                <w:color w:val="000000"/>
                <w:sz w:val="22"/>
                <w:szCs w:val="22"/>
              </w:rPr>
              <w:br/>
              <w:t>Kindly Clarify/Correct.</w:t>
            </w:r>
          </w:p>
          <w:p w14:paraId="71B49D17" w14:textId="77777777" w:rsidR="003952B8" w:rsidRPr="00514A70" w:rsidRDefault="003952B8" w:rsidP="003952B8">
            <w:pPr>
              <w:jc w:val="both"/>
              <w:rPr>
                <w:rFonts w:ascii="Book Antiqua" w:hAnsi="Book Antiqua" w:cs="Arial"/>
                <w:color w:val="000000"/>
                <w:sz w:val="22"/>
                <w:szCs w:val="22"/>
              </w:rPr>
            </w:pPr>
          </w:p>
        </w:tc>
        <w:tc>
          <w:tcPr>
            <w:tcW w:w="2977" w:type="dxa"/>
            <w:shd w:val="clear" w:color="auto" w:fill="auto"/>
          </w:tcPr>
          <w:p w14:paraId="38FB5F29" w14:textId="1D451BB1" w:rsidR="003952B8" w:rsidRPr="00514A70" w:rsidRDefault="00C44BBD" w:rsidP="003952B8">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3952B8" w:rsidRPr="00514A70" w14:paraId="7D63772C" w14:textId="77777777" w:rsidTr="005141ED">
        <w:trPr>
          <w:trHeight w:val="1255"/>
        </w:trPr>
        <w:tc>
          <w:tcPr>
            <w:tcW w:w="538" w:type="dxa"/>
            <w:shd w:val="clear" w:color="auto" w:fill="auto"/>
            <w:noWrap/>
          </w:tcPr>
          <w:p w14:paraId="3349BF7C" w14:textId="77777777" w:rsidR="003952B8" w:rsidRPr="00514A70" w:rsidRDefault="003952B8" w:rsidP="003952B8">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F43C380" w14:textId="2BF66280" w:rsidR="003952B8" w:rsidRPr="00514A70" w:rsidRDefault="00CB62A2" w:rsidP="003952B8">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1FE8E01B" w14:textId="5C21D153" w:rsidR="00CB62A2" w:rsidRPr="00514A70" w:rsidRDefault="00CB62A2" w:rsidP="00CB62A2">
            <w:pPr>
              <w:jc w:val="both"/>
              <w:rPr>
                <w:rFonts w:ascii="Book Antiqua" w:hAnsi="Book Antiqua" w:cs="Arial"/>
                <w:color w:val="000000"/>
                <w:sz w:val="22"/>
                <w:szCs w:val="22"/>
              </w:rPr>
            </w:pPr>
            <w:r w:rsidRPr="00514A70">
              <w:rPr>
                <w:rFonts w:ascii="Book Antiqua" w:hAnsi="Book Antiqua" w:cs="Arial"/>
                <w:b/>
                <w:bCs/>
                <w:color w:val="000000"/>
                <w:sz w:val="22"/>
                <w:szCs w:val="22"/>
              </w:rPr>
              <w:t>SUPPLY</w:t>
            </w:r>
            <w:r w:rsidRPr="00514A70">
              <w:rPr>
                <w:rFonts w:ascii="Book Antiqua" w:hAnsi="Book Antiqua" w:cs="Arial"/>
                <w:color w:val="000000"/>
                <w:sz w:val="22"/>
                <w:szCs w:val="22"/>
              </w:rPr>
              <w:br/>
              <w:t>S.NO.</w:t>
            </w:r>
            <w:proofErr w:type="gramStart"/>
            <w:r w:rsidRPr="00514A70">
              <w:rPr>
                <w:rFonts w:ascii="Book Antiqua" w:hAnsi="Book Antiqua" w:cs="Arial"/>
                <w:color w:val="000000"/>
                <w:sz w:val="22"/>
                <w:szCs w:val="22"/>
              </w:rPr>
              <w:t>1  RTU</w:t>
            </w:r>
            <w:proofErr w:type="gramEnd"/>
            <w:r w:rsidRPr="00514A70">
              <w:rPr>
                <w:rFonts w:ascii="Book Antiqua" w:hAnsi="Book Antiqua" w:cs="Arial"/>
                <w:color w:val="000000"/>
                <w:sz w:val="22"/>
                <w:szCs w:val="22"/>
              </w:rPr>
              <w:t xml:space="preserve"> for Auxiliary system-RTU base equipment comprising racks, sub-racks, power supply modules, CPU, including internal wiring except cards modules specified below.</w:t>
            </w:r>
            <w:r w:rsidRPr="00514A70">
              <w:rPr>
                <w:rFonts w:ascii="Book Antiqua" w:hAnsi="Book Antiqua" w:cs="Arial"/>
                <w:color w:val="000000"/>
                <w:sz w:val="22"/>
                <w:szCs w:val="22"/>
              </w:rPr>
              <w:br/>
              <w:t>S.NO.17 Laptop for PCMT</w:t>
            </w:r>
          </w:p>
          <w:p w14:paraId="55AFDBF7" w14:textId="77777777" w:rsidR="003952B8" w:rsidRPr="00514A70" w:rsidRDefault="003952B8" w:rsidP="003952B8">
            <w:pPr>
              <w:jc w:val="both"/>
              <w:rPr>
                <w:rFonts w:ascii="Book Antiqua" w:hAnsi="Book Antiqua" w:cs="Arial"/>
                <w:color w:val="000000"/>
                <w:sz w:val="22"/>
                <w:szCs w:val="22"/>
              </w:rPr>
            </w:pPr>
          </w:p>
        </w:tc>
        <w:tc>
          <w:tcPr>
            <w:tcW w:w="5670" w:type="dxa"/>
            <w:shd w:val="clear" w:color="auto" w:fill="auto"/>
          </w:tcPr>
          <w:p w14:paraId="5769F6FF" w14:textId="5D60DE4A" w:rsidR="00CB62A2" w:rsidRPr="00514A70" w:rsidRDefault="00CB62A2" w:rsidP="00CB62A2">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Price Schedule, Both RTU for Auxiliary system-RTU base equipment comprising racks, sub-racks, power supply modules, CPU, including internal wiring except cards module and Laptop for PCMT has been asked in price schedule </w:t>
            </w:r>
            <w:proofErr w:type="gramStart"/>
            <w:r w:rsidRPr="00514A70">
              <w:rPr>
                <w:rFonts w:ascii="Book Antiqua" w:hAnsi="Book Antiqua" w:cs="Arial"/>
                <w:color w:val="000000"/>
                <w:sz w:val="22"/>
                <w:szCs w:val="22"/>
              </w:rPr>
              <w:t>where as</w:t>
            </w:r>
            <w:proofErr w:type="gramEnd"/>
            <w:r w:rsidRPr="00514A70">
              <w:rPr>
                <w:rFonts w:ascii="Book Antiqua" w:hAnsi="Book Antiqua" w:cs="Arial"/>
                <w:color w:val="000000"/>
                <w:sz w:val="22"/>
                <w:szCs w:val="22"/>
              </w:rPr>
              <w:t xml:space="preserve"> it has not been asked in Tender BOQ.</w:t>
            </w:r>
            <w:r w:rsidRPr="00514A70">
              <w:rPr>
                <w:rFonts w:ascii="Book Antiqua" w:hAnsi="Book Antiqua" w:cs="Arial"/>
                <w:color w:val="000000"/>
                <w:sz w:val="22"/>
                <w:szCs w:val="22"/>
              </w:rPr>
              <w:br/>
              <w:t>Kindly Clarify/Correct.</w:t>
            </w:r>
          </w:p>
          <w:p w14:paraId="56968419" w14:textId="77777777" w:rsidR="003952B8" w:rsidRPr="00514A70" w:rsidRDefault="003952B8" w:rsidP="003952B8">
            <w:pPr>
              <w:jc w:val="both"/>
              <w:rPr>
                <w:rFonts w:ascii="Book Antiqua" w:hAnsi="Book Antiqua" w:cs="Arial"/>
                <w:color w:val="000000"/>
                <w:sz w:val="22"/>
                <w:szCs w:val="22"/>
              </w:rPr>
            </w:pPr>
          </w:p>
        </w:tc>
        <w:tc>
          <w:tcPr>
            <w:tcW w:w="2977" w:type="dxa"/>
            <w:shd w:val="clear" w:color="auto" w:fill="auto"/>
          </w:tcPr>
          <w:p w14:paraId="6756861A" w14:textId="7358F496" w:rsidR="003952B8" w:rsidRPr="00514A70" w:rsidRDefault="00CB62A2" w:rsidP="003952B8">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3952B8" w:rsidRPr="00514A70" w14:paraId="2D8217C8" w14:textId="77777777" w:rsidTr="000F55D3">
        <w:trPr>
          <w:trHeight w:val="1430"/>
        </w:trPr>
        <w:tc>
          <w:tcPr>
            <w:tcW w:w="538" w:type="dxa"/>
            <w:shd w:val="clear" w:color="auto" w:fill="auto"/>
            <w:noWrap/>
          </w:tcPr>
          <w:p w14:paraId="6BDFCA1E" w14:textId="77777777" w:rsidR="003952B8" w:rsidRPr="00514A70" w:rsidRDefault="003952B8" w:rsidP="003952B8">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359D9E9" w14:textId="5D4A81D3" w:rsidR="003952B8" w:rsidRPr="00514A70" w:rsidRDefault="00CB62A2" w:rsidP="003952B8">
            <w:pPr>
              <w:jc w:val="both"/>
              <w:rPr>
                <w:rFonts w:ascii="Book Antiqua" w:hAnsi="Book Antiqua" w:cs="Arial"/>
                <w:color w:val="000000"/>
                <w:sz w:val="22"/>
                <w:szCs w:val="22"/>
              </w:rPr>
            </w:pPr>
            <w:r w:rsidRPr="00514A70">
              <w:rPr>
                <w:rFonts w:ascii="Book Antiqua" w:hAnsi="Book Antiqua" w:cs="Arial"/>
                <w:color w:val="000000"/>
                <w:sz w:val="22"/>
                <w:szCs w:val="22"/>
              </w:rPr>
              <w:t xml:space="preserve">Volume II, Part-B, Appendix-G, Bill of Quantity &amp; Vol-III, Price Schedule </w:t>
            </w:r>
          </w:p>
        </w:tc>
        <w:tc>
          <w:tcPr>
            <w:tcW w:w="4536" w:type="dxa"/>
            <w:shd w:val="clear" w:color="auto" w:fill="auto"/>
          </w:tcPr>
          <w:p w14:paraId="3B8CBCEA" w14:textId="3B5C543E" w:rsidR="00CB62A2" w:rsidRPr="00514A70" w:rsidRDefault="00CB62A2" w:rsidP="00CB62A2">
            <w:pPr>
              <w:jc w:val="both"/>
              <w:rPr>
                <w:rFonts w:ascii="Book Antiqua" w:hAnsi="Book Antiqua" w:cs="Arial"/>
                <w:color w:val="000000"/>
                <w:sz w:val="22"/>
                <w:szCs w:val="22"/>
              </w:rPr>
            </w:pPr>
            <w:r w:rsidRPr="00514A70">
              <w:rPr>
                <w:rFonts w:ascii="Book Antiqua" w:hAnsi="Book Antiqua" w:cs="Arial"/>
                <w:color w:val="000000"/>
                <w:sz w:val="22"/>
                <w:szCs w:val="22"/>
              </w:rPr>
              <w:t xml:space="preserve">44 U Server Rack with IP based KVM </w:t>
            </w:r>
            <w:proofErr w:type="gramStart"/>
            <w:r w:rsidRPr="00514A70">
              <w:rPr>
                <w:rFonts w:ascii="Book Antiqua" w:hAnsi="Book Antiqua" w:cs="Arial"/>
                <w:color w:val="000000"/>
                <w:sz w:val="22"/>
                <w:szCs w:val="22"/>
              </w:rPr>
              <w:t>Switch(</w:t>
            </w:r>
            <w:proofErr w:type="gramEnd"/>
            <w:r w:rsidRPr="00514A70">
              <w:rPr>
                <w:rFonts w:ascii="Book Antiqua" w:hAnsi="Book Antiqua" w:cs="Arial"/>
                <w:color w:val="000000"/>
                <w:sz w:val="22"/>
                <w:szCs w:val="22"/>
              </w:rPr>
              <w:t>Tender BOQ)</w:t>
            </w:r>
          </w:p>
          <w:p w14:paraId="2909809C" w14:textId="69A52436" w:rsidR="003952B8" w:rsidRPr="00514A70" w:rsidRDefault="00CB62A2" w:rsidP="00CB62A2">
            <w:pPr>
              <w:jc w:val="both"/>
              <w:rPr>
                <w:rFonts w:ascii="Book Antiqua" w:hAnsi="Book Antiqua" w:cs="Arial"/>
                <w:color w:val="000000"/>
                <w:sz w:val="22"/>
                <w:szCs w:val="22"/>
              </w:rPr>
            </w:pPr>
            <w:r w:rsidRPr="00514A70">
              <w:rPr>
                <w:rFonts w:ascii="Book Antiqua" w:hAnsi="Book Antiqua" w:cs="Arial"/>
                <w:color w:val="000000"/>
                <w:sz w:val="22"/>
                <w:szCs w:val="22"/>
              </w:rPr>
              <w:t xml:space="preserve">44 U Server Rack with IP based KVM Switch &amp; Rack Mounted </w:t>
            </w:r>
            <w:proofErr w:type="gramStart"/>
            <w:r w:rsidRPr="00514A70">
              <w:rPr>
                <w:rFonts w:ascii="Book Antiqua" w:hAnsi="Book Antiqua" w:cs="Arial"/>
                <w:color w:val="000000"/>
                <w:sz w:val="22"/>
                <w:szCs w:val="22"/>
              </w:rPr>
              <w:t>Monitor(</w:t>
            </w:r>
            <w:proofErr w:type="gramEnd"/>
            <w:r w:rsidRPr="00514A70">
              <w:rPr>
                <w:rFonts w:ascii="Book Antiqua" w:hAnsi="Book Antiqua" w:cs="Arial"/>
                <w:color w:val="000000"/>
                <w:sz w:val="22"/>
                <w:szCs w:val="22"/>
              </w:rPr>
              <w:t>Price Schedule)</w:t>
            </w:r>
          </w:p>
        </w:tc>
        <w:tc>
          <w:tcPr>
            <w:tcW w:w="5670" w:type="dxa"/>
            <w:shd w:val="clear" w:color="auto" w:fill="auto"/>
          </w:tcPr>
          <w:p w14:paraId="4E438BAF" w14:textId="33DE36F9" w:rsidR="00FA3B9B" w:rsidRPr="00514A70" w:rsidRDefault="00FA3B9B" w:rsidP="00FA3B9B">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price schedule, 44 U Server Rack with IP based KVM Switch &amp; Rack Mounted Monitor has been asked </w:t>
            </w:r>
            <w:proofErr w:type="gramStart"/>
            <w:r w:rsidRPr="00514A70">
              <w:rPr>
                <w:rFonts w:ascii="Book Antiqua" w:hAnsi="Book Antiqua" w:cs="Arial"/>
                <w:color w:val="000000"/>
                <w:sz w:val="22"/>
                <w:szCs w:val="22"/>
              </w:rPr>
              <w:t>where as</w:t>
            </w:r>
            <w:proofErr w:type="gramEnd"/>
            <w:r w:rsidRPr="00514A70">
              <w:rPr>
                <w:rFonts w:ascii="Book Antiqua" w:hAnsi="Book Antiqua" w:cs="Arial"/>
                <w:color w:val="000000"/>
                <w:sz w:val="22"/>
                <w:szCs w:val="22"/>
              </w:rPr>
              <w:t xml:space="preserve"> in Tender BOQ, 44 U Server Rack with IP based KVM Switch is asked</w:t>
            </w:r>
          </w:p>
          <w:p w14:paraId="6C97A6A7" w14:textId="4D965DD9" w:rsidR="003952B8" w:rsidRPr="00514A70" w:rsidRDefault="00FA3B9B" w:rsidP="00FA3B9B">
            <w:pPr>
              <w:jc w:val="both"/>
              <w:rPr>
                <w:rFonts w:ascii="Book Antiqua" w:hAnsi="Book Antiqua" w:cs="Arial"/>
                <w:color w:val="000000"/>
                <w:sz w:val="22"/>
                <w:szCs w:val="22"/>
              </w:rPr>
            </w:pPr>
            <w:r w:rsidRPr="00514A70">
              <w:rPr>
                <w:rFonts w:ascii="Book Antiqua" w:hAnsi="Book Antiqua" w:cs="Arial"/>
                <w:color w:val="000000"/>
                <w:sz w:val="22"/>
                <w:szCs w:val="22"/>
              </w:rPr>
              <w:t>Kindly Clarify/ Correct.</w:t>
            </w:r>
          </w:p>
        </w:tc>
        <w:tc>
          <w:tcPr>
            <w:tcW w:w="2977" w:type="dxa"/>
            <w:shd w:val="clear" w:color="auto" w:fill="auto"/>
          </w:tcPr>
          <w:p w14:paraId="10E14789" w14:textId="01428586" w:rsidR="003952B8" w:rsidRPr="00514A70" w:rsidRDefault="00136611" w:rsidP="003952B8">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3952B8" w:rsidRPr="00514A70" w14:paraId="32E05E9A" w14:textId="77777777" w:rsidTr="005141ED">
        <w:trPr>
          <w:trHeight w:val="1255"/>
        </w:trPr>
        <w:tc>
          <w:tcPr>
            <w:tcW w:w="538" w:type="dxa"/>
            <w:shd w:val="clear" w:color="auto" w:fill="auto"/>
            <w:noWrap/>
          </w:tcPr>
          <w:p w14:paraId="399D8890" w14:textId="77777777" w:rsidR="003952B8" w:rsidRPr="00514A70" w:rsidRDefault="003952B8" w:rsidP="003952B8">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6B8CBC99" w14:textId="0C378020" w:rsidR="003952B8" w:rsidRPr="00514A70" w:rsidRDefault="00377494" w:rsidP="003952B8">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112C33F1" w14:textId="76D8B628" w:rsidR="003952B8" w:rsidRPr="00514A70" w:rsidRDefault="00181146" w:rsidP="003952B8">
            <w:pPr>
              <w:jc w:val="both"/>
              <w:rPr>
                <w:rFonts w:ascii="Book Antiqua" w:hAnsi="Book Antiqua" w:cs="Arial"/>
                <w:color w:val="000000"/>
                <w:sz w:val="22"/>
                <w:szCs w:val="22"/>
              </w:rPr>
            </w:pPr>
            <w:r w:rsidRPr="00514A70">
              <w:rPr>
                <w:rFonts w:ascii="Book Antiqua" w:hAnsi="Book Antiqua" w:cs="Arial"/>
                <w:color w:val="000000"/>
                <w:sz w:val="22"/>
                <w:szCs w:val="22"/>
              </w:rPr>
              <w:t>Database development system (DDS) cum test bench for SCADA &amp; ICCP integration</w:t>
            </w:r>
            <w:r w:rsidR="000F55D3" w:rsidRPr="00514A70">
              <w:rPr>
                <w:rFonts w:ascii="Book Antiqua" w:hAnsi="Book Antiqua" w:cs="Arial"/>
                <w:color w:val="000000"/>
                <w:sz w:val="22"/>
                <w:szCs w:val="22"/>
              </w:rPr>
              <w:t xml:space="preserve"> </w:t>
            </w:r>
            <w:r w:rsidRPr="00514A70">
              <w:rPr>
                <w:rFonts w:ascii="Book Antiqua" w:hAnsi="Book Antiqua" w:cs="Arial"/>
                <w:color w:val="000000"/>
                <w:sz w:val="22"/>
                <w:szCs w:val="22"/>
              </w:rPr>
              <w:t>(Tender BOQ)</w:t>
            </w:r>
            <w:r w:rsidRPr="00514A70">
              <w:rPr>
                <w:rFonts w:ascii="Book Antiqua" w:hAnsi="Book Antiqua" w:cs="Arial"/>
                <w:color w:val="000000"/>
                <w:sz w:val="22"/>
                <w:szCs w:val="22"/>
              </w:rPr>
              <w:br/>
              <w:t>Database development system (DDS) cum test bench for RTU &amp; ICCP integration</w:t>
            </w:r>
            <w:r w:rsidR="000F55D3" w:rsidRPr="00514A70">
              <w:rPr>
                <w:rFonts w:ascii="Book Antiqua" w:hAnsi="Book Antiqua" w:cs="Arial"/>
                <w:color w:val="000000"/>
                <w:sz w:val="22"/>
                <w:szCs w:val="22"/>
              </w:rPr>
              <w:t xml:space="preserve"> </w:t>
            </w:r>
            <w:r w:rsidRPr="00514A70">
              <w:rPr>
                <w:rFonts w:ascii="Book Antiqua" w:hAnsi="Book Antiqua" w:cs="Arial"/>
                <w:color w:val="000000"/>
                <w:sz w:val="22"/>
                <w:szCs w:val="22"/>
              </w:rPr>
              <w:t>(Price Schedule)</w:t>
            </w:r>
          </w:p>
        </w:tc>
        <w:tc>
          <w:tcPr>
            <w:tcW w:w="5670" w:type="dxa"/>
            <w:shd w:val="clear" w:color="auto" w:fill="auto"/>
          </w:tcPr>
          <w:p w14:paraId="67D16FDA" w14:textId="4E8E4CB9" w:rsidR="003952B8" w:rsidRPr="00514A70" w:rsidRDefault="00181146" w:rsidP="003952B8">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price schedule, Database development system (DDS) cum test bench for </w:t>
            </w:r>
            <w:r w:rsidRPr="00514A70">
              <w:rPr>
                <w:rFonts w:ascii="Book Antiqua" w:hAnsi="Book Antiqua" w:cs="Arial"/>
                <w:b/>
                <w:bCs/>
                <w:color w:val="000000"/>
                <w:sz w:val="22"/>
                <w:szCs w:val="22"/>
              </w:rPr>
              <w:t>RTU</w:t>
            </w:r>
            <w:r w:rsidRPr="00514A70">
              <w:rPr>
                <w:rFonts w:ascii="Book Antiqua" w:hAnsi="Book Antiqua" w:cs="Arial"/>
                <w:color w:val="000000"/>
                <w:sz w:val="22"/>
                <w:szCs w:val="22"/>
              </w:rPr>
              <w:t xml:space="preserve"> &amp; ICCP integration has been asked but in Tender BOQ, it is Database development system (DDS) cum test bench for </w:t>
            </w:r>
            <w:r w:rsidRPr="00514A70">
              <w:rPr>
                <w:rFonts w:ascii="Book Antiqua" w:hAnsi="Book Antiqua" w:cs="Arial"/>
                <w:b/>
                <w:bCs/>
                <w:color w:val="000000"/>
                <w:sz w:val="22"/>
                <w:szCs w:val="22"/>
              </w:rPr>
              <w:t>SCADA</w:t>
            </w:r>
            <w:r w:rsidRPr="00514A70">
              <w:rPr>
                <w:rFonts w:ascii="Book Antiqua" w:hAnsi="Book Antiqua" w:cs="Arial"/>
                <w:color w:val="000000"/>
                <w:sz w:val="22"/>
                <w:szCs w:val="22"/>
              </w:rPr>
              <w:t xml:space="preserve"> &amp; ICCP integration is asked.</w:t>
            </w:r>
            <w:r w:rsidRPr="00514A70">
              <w:rPr>
                <w:rFonts w:ascii="Book Antiqua" w:hAnsi="Book Antiqua" w:cs="Arial"/>
                <w:color w:val="000000"/>
                <w:sz w:val="22"/>
                <w:szCs w:val="22"/>
              </w:rPr>
              <w:br/>
              <w:t>Kindly clarify / Correct.</w:t>
            </w:r>
          </w:p>
        </w:tc>
        <w:tc>
          <w:tcPr>
            <w:tcW w:w="2977" w:type="dxa"/>
            <w:shd w:val="clear" w:color="auto" w:fill="auto"/>
          </w:tcPr>
          <w:p w14:paraId="68BCED16" w14:textId="26311B10" w:rsidR="003952B8" w:rsidRPr="00514A70" w:rsidRDefault="00B85634" w:rsidP="003952B8">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3952B8" w:rsidRPr="00514A70" w14:paraId="4D0419DE" w14:textId="77777777" w:rsidTr="005141ED">
        <w:trPr>
          <w:trHeight w:val="1255"/>
        </w:trPr>
        <w:tc>
          <w:tcPr>
            <w:tcW w:w="538" w:type="dxa"/>
            <w:shd w:val="clear" w:color="auto" w:fill="auto"/>
            <w:noWrap/>
          </w:tcPr>
          <w:p w14:paraId="23EFDC02" w14:textId="77777777" w:rsidR="003952B8" w:rsidRPr="00514A70" w:rsidRDefault="003952B8" w:rsidP="003952B8">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3D7F784" w14:textId="1B15A591" w:rsidR="003952B8" w:rsidRPr="00514A70" w:rsidRDefault="00B72333" w:rsidP="003952B8">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47749473" w14:textId="77777777" w:rsidR="00B72333" w:rsidRPr="00514A70" w:rsidRDefault="00B72333" w:rsidP="00B72333">
            <w:pPr>
              <w:tabs>
                <w:tab w:val="left" w:pos="1380"/>
              </w:tabs>
              <w:rPr>
                <w:rFonts w:ascii="Book Antiqua" w:hAnsi="Book Antiqua" w:cs="Arial"/>
                <w:sz w:val="22"/>
                <w:szCs w:val="22"/>
              </w:rPr>
            </w:pPr>
            <w:r w:rsidRPr="00514A70">
              <w:rPr>
                <w:rFonts w:ascii="Book Antiqua" w:hAnsi="Book Antiqua" w:cs="Arial"/>
                <w:sz w:val="22"/>
                <w:szCs w:val="22"/>
              </w:rPr>
              <w:t xml:space="preserve">Workstation Console integrated with dual 23.8' TFT Monitors for </w:t>
            </w:r>
            <w:proofErr w:type="gramStart"/>
            <w:r w:rsidRPr="00514A70">
              <w:rPr>
                <w:rFonts w:ascii="Book Antiqua" w:hAnsi="Book Antiqua" w:cs="Arial"/>
                <w:sz w:val="22"/>
                <w:szCs w:val="22"/>
              </w:rPr>
              <w:t>operators</w:t>
            </w:r>
            <w:proofErr w:type="gramEnd"/>
          </w:p>
          <w:p w14:paraId="55DCCBBF" w14:textId="735B94E2" w:rsidR="005C161A" w:rsidRPr="00514A70" w:rsidRDefault="005C161A" w:rsidP="00B72333">
            <w:pPr>
              <w:tabs>
                <w:tab w:val="left" w:pos="1380"/>
              </w:tabs>
              <w:rPr>
                <w:rFonts w:ascii="Book Antiqua" w:hAnsi="Book Antiqua" w:cs="Arial"/>
                <w:sz w:val="22"/>
                <w:szCs w:val="22"/>
              </w:rPr>
            </w:pPr>
            <w:r w:rsidRPr="00514A70">
              <w:rPr>
                <w:rFonts w:ascii="Book Antiqua" w:hAnsi="Book Antiqua" w:cs="Arial"/>
                <w:sz w:val="22"/>
                <w:szCs w:val="22"/>
              </w:rPr>
              <w:t>a. Workstation</w:t>
            </w:r>
          </w:p>
          <w:p w14:paraId="4F3F6509" w14:textId="64E9AB40" w:rsidR="005C161A" w:rsidRPr="00514A70" w:rsidRDefault="005C161A" w:rsidP="00B72333">
            <w:pPr>
              <w:tabs>
                <w:tab w:val="left" w:pos="1380"/>
              </w:tabs>
              <w:rPr>
                <w:rFonts w:ascii="Book Antiqua" w:hAnsi="Book Antiqua" w:cs="Arial"/>
                <w:sz w:val="22"/>
                <w:szCs w:val="22"/>
              </w:rPr>
            </w:pPr>
            <w:r w:rsidRPr="00514A70">
              <w:rPr>
                <w:rFonts w:ascii="Book Antiqua" w:hAnsi="Book Antiqua" w:cs="Arial"/>
                <w:sz w:val="22"/>
                <w:szCs w:val="22"/>
              </w:rPr>
              <w:t>b. dual 23.8' TFT Monitors</w:t>
            </w:r>
          </w:p>
        </w:tc>
        <w:tc>
          <w:tcPr>
            <w:tcW w:w="5670" w:type="dxa"/>
            <w:shd w:val="clear" w:color="auto" w:fill="auto"/>
          </w:tcPr>
          <w:p w14:paraId="0322DDE6" w14:textId="7F6B2C31" w:rsidR="00BB573A" w:rsidRPr="00514A70" w:rsidRDefault="00BB573A" w:rsidP="00BB573A">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Tender BOQ, Dual monitor description has been provided whereas in price schedule description is not </w:t>
            </w:r>
            <w:proofErr w:type="gramStart"/>
            <w:r w:rsidRPr="00514A70">
              <w:rPr>
                <w:rFonts w:ascii="Book Antiqua" w:hAnsi="Book Antiqua" w:cs="Arial"/>
                <w:color w:val="000000"/>
                <w:sz w:val="22"/>
                <w:szCs w:val="22"/>
              </w:rPr>
              <w:t>provided</w:t>
            </w:r>
            <w:proofErr w:type="gramEnd"/>
          </w:p>
          <w:p w14:paraId="6BA7821D" w14:textId="77777777" w:rsidR="00BB573A" w:rsidRPr="00514A70" w:rsidRDefault="00BB573A" w:rsidP="00BB573A">
            <w:pPr>
              <w:jc w:val="both"/>
              <w:rPr>
                <w:rFonts w:ascii="Book Antiqua" w:hAnsi="Book Antiqua" w:cs="Arial"/>
                <w:color w:val="000000"/>
                <w:sz w:val="22"/>
                <w:szCs w:val="22"/>
              </w:rPr>
            </w:pPr>
          </w:p>
          <w:p w14:paraId="4E13DB31" w14:textId="14379045" w:rsidR="003952B8" w:rsidRPr="00514A70" w:rsidRDefault="00BB573A" w:rsidP="00BB573A">
            <w:pPr>
              <w:jc w:val="both"/>
              <w:rPr>
                <w:rFonts w:ascii="Book Antiqua" w:hAnsi="Book Antiqua" w:cs="Arial"/>
                <w:color w:val="000000"/>
                <w:sz w:val="22"/>
                <w:szCs w:val="22"/>
              </w:rPr>
            </w:pPr>
            <w:r w:rsidRPr="00514A70">
              <w:rPr>
                <w:rFonts w:ascii="Book Antiqua" w:hAnsi="Book Antiqua" w:cs="Arial"/>
                <w:color w:val="000000"/>
                <w:sz w:val="22"/>
                <w:szCs w:val="22"/>
              </w:rPr>
              <w:t>Kindly Clarify / Correct</w:t>
            </w:r>
          </w:p>
        </w:tc>
        <w:tc>
          <w:tcPr>
            <w:tcW w:w="2977" w:type="dxa"/>
            <w:shd w:val="clear" w:color="auto" w:fill="auto"/>
          </w:tcPr>
          <w:p w14:paraId="6ACCC73B" w14:textId="12569312" w:rsidR="003952B8" w:rsidRPr="00514A70" w:rsidRDefault="001435DF" w:rsidP="003952B8">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3952B8" w:rsidRPr="00514A70" w14:paraId="2EA4F7CC" w14:textId="77777777" w:rsidTr="005141ED">
        <w:trPr>
          <w:trHeight w:val="1255"/>
        </w:trPr>
        <w:tc>
          <w:tcPr>
            <w:tcW w:w="538" w:type="dxa"/>
            <w:shd w:val="clear" w:color="auto" w:fill="auto"/>
            <w:noWrap/>
          </w:tcPr>
          <w:p w14:paraId="3161482B" w14:textId="77777777" w:rsidR="003952B8" w:rsidRPr="00514A70" w:rsidRDefault="003952B8" w:rsidP="003952B8">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7C1A7062" w14:textId="7754BB35" w:rsidR="003952B8" w:rsidRPr="00514A70" w:rsidRDefault="00CF1086" w:rsidP="003952B8">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00CF88F9" w14:textId="7719EFB4" w:rsidR="00F57879" w:rsidRPr="00514A70" w:rsidRDefault="00F57879" w:rsidP="00F57879">
            <w:pPr>
              <w:jc w:val="both"/>
              <w:rPr>
                <w:rFonts w:ascii="Book Antiqua" w:hAnsi="Book Antiqua" w:cs="Arial"/>
                <w:color w:val="000000"/>
                <w:sz w:val="22"/>
                <w:szCs w:val="22"/>
              </w:rPr>
            </w:pPr>
            <w:r w:rsidRPr="00514A70">
              <w:rPr>
                <w:rFonts w:ascii="Book Antiqua" w:hAnsi="Book Antiqua" w:cs="Arial"/>
                <w:color w:val="000000"/>
                <w:sz w:val="22"/>
                <w:szCs w:val="22"/>
              </w:rPr>
              <w:t>S.No</w:t>
            </w:r>
            <w:r w:rsidR="0017681E" w:rsidRPr="00514A70">
              <w:rPr>
                <w:rFonts w:ascii="Book Antiqua" w:hAnsi="Book Antiqua" w:cs="Arial"/>
                <w:color w:val="000000"/>
                <w:sz w:val="22"/>
                <w:szCs w:val="22"/>
              </w:rPr>
              <w:t>.1</w:t>
            </w:r>
            <w:r w:rsidRPr="00514A70">
              <w:rPr>
                <w:rFonts w:ascii="Book Antiqua" w:hAnsi="Book Antiqua" w:cs="Arial"/>
                <w:color w:val="000000"/>
                <w:sz w:val="22"/>
                <w:szCs w:val="22"/>
              </w:rPr>
              <w:t>4(A) WAN Router cum Firewall for ICCP Communication</w:t>
            </w:r>
          </w:p>
          <w:p w14:paraId="1D566CD8" w14:textId="21DC4C76" w:rsidR="003952B8" w:rsidRPr="00514A70" w:rsidRDefault="00F57879" w:rsidP="00F57879">
            <w:pPr>
              <w:jc w:val="both"/>
              <w:rPr>
                <w:rFonts w:ascii="Book Antiqua" w:hAnsi="Book Antiqua" w:cs="Arial"/>
                <w:color w:val="000000"/>
                <w:sz w:val="22"/>
                <w:szCs w:val="22"/>
              </w:rPr>
            </w:pPr>
            <w:r w:rsidRPr="00514A70">
              <w:rPr>
                <w:rFonts w:ascii="Book Antiqua" w:hAnsi="Book Antiqua" w:cs="Arial"/>
                <w:color w:val="000000"/>
                <w:sz w:val="22"/>
                <w:szCs w:val="22"/>
              </w:rPr>
              <w:t>S.No</w:t>
            </w:r>
            <w:r w:rsidR="0017681E" w:rsidRPr="00514A70">
              <w:rPr>
                <w:rFonts w:ascii="Book Antiqua" w:hAnsi="Book Antiqua" w:cs="Arial"/>
                <w:color w:val="000000"/>
                <w:sz w:val="22"/>
                <w:szCs w:val="22"/>
              </w:rPr>
              <w:t>.</w:t>
            </w:r>
            <w:r w:rsidRPr="00514A70">
              <w:rPr>
                <w:rFonts w:ascii="Book Antiqua" w:hAnsi="Book Antiqua" w:cs="Arial"/>
                <w:color w:val="000000"/>
                <w:sz w:val="22"/>
                <w:szCs w:val="22"/>
              </w:rPr>
              <w:t>14(B) WAN Router for RTU Communication with Firewall</w:t>
            </w:r>
          </w:p>
        </w:tc>
        <w:tc>
          <w:tcPr>
            <w:tcW w:w="5670" w:type="dxa"/>
            <w:shd w:val="clear" w:color="auto" w:fill="auto"/>
          </w:tcPr>
          <w:p w14:paraId="179A5D15" w14:textId="17722AD1" w:rsidR="003952B8" w:rsidRPr="00514A70" w:rsidRDefault="00F57879" w:rsidP="00F57879">
            <w:pPr>
              <w:jc w:val="both"/>
              <w:rPr>
                <w:rFonts w:ascii="Book Antiqua" w:hAnsi="Book Antiqua" w:cs="Arial"/>
                <w:color w:val="000000"/>
                <w:sz w:val="22"/>
                <w:szCs w:val="22"/>
              </w:rPr>
            </w:pPr>
            <w:r w:rsidRPr="00514A70">
              <w:rPr>
                <w:rFonts w:ascii="Book Antiqua" w:hAnsi="Book Antiqua" w:cs="Arial"/>
                <w:color w:val="000000"/>
                <w:sz w:val="22"/>
                <w:szCs w:val="22"/>
              </w:rPr>
              <w:t>In Price schedule, Both Router for ICCP Communication &amp; Router for RTU Communication ports description has been provided whereas in Tender BOQ, it is not provided. Kindly Clarify/ Correct.</w:t>
            </w:r>
          </w:p>
        </w:tc>
        <w:tc>
          <w:tcPr>
            <w:tcW w:w="2977" w:type="dxa"/>
            <w:shd w:val="clear" w:color="auto" w:fill="auto"/>
          </w:tcPr>
          <w:p w14:paraId="17F1B477" w14:textId="39240347" w:rsidR="003952B8" w:rsidRPr="00514A70" w:rsidRDefault="001435DF" w:rsidP="003952B8">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3952B8" w:rsidRPr="00514A70" w14:paraId="18494CC9" w14:textId="77777777" w:rsidTr="005141ED">
        <w:trPr>
          <w:trHeight w:val="1255"/>
        </w:trPr>
        <w:tc>
          <w:tcPr>
            <w:tcW w:w="538" w:type="dxa"/>
            <w:shd w:val="clear" w:color="auto" w:fill="auto"/>
            <w:noWrap/>
          </w:tcPr>
          <w:p w14:paraId="09C31A4A" w14:textId="77777777" w:rsidR="003952B8" w:rsidRPr="00514A70" w:rsidRDefault="003952B8" w:rsidP="003952B8">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1CD43FCF" w14:textId="089EE58E" w:rsidR="003952B8" w:rsidRPr="00514A70" w:rsidRDefault="00CF1086" w:rsidP="003952B8">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27EEB576" w14:textId="0C593F01" w:rsidR="009C1D54" w:rsidRPr="00514A70" w:rsidRDefault="009C1D54" w:rsidP="009C1D54">
            <w:pPr>
              <w:jc w:val="both"/>
              <w:rPr>
                <w:rFonts w:ascii="Book Antiqua" w:hAnsi="Book Antiqua" w:cs="Arial"/>
                <w:color w:val="000000"/>
                <w:sz w:val="22"/>
                <w:szCs w:val="22"/>
              </w:rPr>
            </w:pPr>
            <w:r w:rsidRPr="00514A70">
              <w:rPr>
                <w:rFonts w:ascii="Book Antiqua" w:hAnsi="Book Antiqua" w:cs="Arial"/>
                <w:color w:val="000000"/>
                <w:sz w:val="22"/>
                <w:szCs w:val="22"/>
              </w:rPr>
              <w:t xml:space="preserve">WAN </w:t>
            </w:r>
            <w:r w:rsidR="003334E3" w:rsidRPr="00514A70">
              <w:rPr>
                <w:rFonts w:ascii="Book Antiqua" w:hAnsi="Book Antiqua" w:cs="Arial"/>
                <w:color w:val="000000"/>
                <w:sz w:val="22"/>
                <w:szCs w:val="22"/>
              </w:rPr>
              <w:t>r</w:t>
            </w:r>
            <w:r w:rsidRPr="00514A70">
              <w:rPr>
                <w:rFonts w:ascii="Book Antiqua" w:hAnsi="Book Antiqua" w:cs="Arial"/>
                <w:color w:val="000000"/>
                <w:sz w:val="22"/>
                <w:szCs w:val="22"/>
              </w:rPr>
              <w:t>outer for remote console</w:t>
            </w:r>
          </w:p>
          <w:p w14:paraId="15A0A126" w14:textId="77777777" w:rsidR="003952B8" w:rsidRPr="00514A70" w:rsidRDefault="003952B8" w:rsidP="003952B8">
            <w:pPr>
              <w:jc w:val="both"/>
              <w:rPr>
                <w:rFonts w:ascii="Book Antiqua" w:hAnsi="Book Antiqua" w:cs="Arial"/>
                <w:color w:val="000000"/>
                <w:sz w:val="22"/>
                <w:szCs w:val="22"/>
              </w:rPr>
            </w:pPr>
          </w:p>
        </w:tc>
        <w:tc>
          <w:tcPr>
            <w:tcW w:w="5670" w:type="dxa"/>
            <w:shd w:val="clear" w:color="auto" w:fill="auto"/>
          </w:tcPr>
          <w:p w14:paraId="4E52E414" w14:textId="62D32433" w:rsidR="003952B8" w:rsidRPr="00514A70" w:rsidRDefault="003334E3" w:rsidP="003952B8">
            <w:pPr>
              <w:jc w:val="both"/>
              <w:rPr>
                <w:rFonts w:ascii="Book Antiqua" w:hAnsi="Book Antiqua" w:cs="Arial"/>
                <w:color w:val="000000"/>
                <w:sz w:val="22"/>
                <w:szCs w:val="22"/>
              </w:rPr>
            </w:pPr>
            <w:r w:rsidRPr="00514A70">
              <w:rPr>
                <w:rFonts w:ascii="Book Antiqua" w:hAnsi="Book Antiqua" w:cs="Arial"/>
                <w:color w:val="000000"/>
                <w:sz w:val="22"/>
                <w:szCs w:val="22"/>
              </w:rPr>
              <w:t>In Price Schedule, Router for remote console description has been provided whereas in Tender BOQ description is not provided</w:t>
            </w:r>
            <w:r w:rsidRPr="00514A70">
              <w:rPr>
                <w:rFonts w:ascii="Book Antiqua" w:hAnsi="Book Antiqua" w:cs="Arial"/>
                <w:color w:val="000000"/>
                <w:sz w:val="22"/>
                <w:szCs w:val="22"/>
              </w:rPr>
              <w:br/>
              <w:t>Kindly Clarify/ Correct.</w:t>
            </w:r>
          </w:p>
        </w:tc>
        <w:tc>
          <w:tcPr>
            <w:tcW w:w="2977" w:type="dxa"/>
            <w:shd w:val="clear" w:color="auto" w:fill="auto"/>
          </w:tcPr>
          <w:p w14:paraId="5D04B2B9" w14:textId="1E03F02F" w:rsidR="003952B8" w:rsidRPr="00514A70" w:rsidRDefault="001435DF" w:rsidP="003952B8">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D12173" w:rsidRPr="00514A70" w14:paraId="4AD55EDA" w14:textId="77777777" w:rsidTr="00B73577">
        <w:trPr>
          <w:trHeight w:val="1005"/>
        </w:trPr>
        <w:tc>
          <w:tcPr>
            <w:tcW w:w="538" w:type="dxa"/>
            <w:shd w:val="clear" w:color="auto" w:fill="auto"/>
            <w:noWrap/>
          </w:tcPr>
          <w:p w14:paraId="4F136BDF" w14:textId="77777777" w:rsidR="00D12173" w:rsidRPr="00514A70" w:rsidRDefault="00D12173" w:rsidP="00D12173">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371E3456" w14:textId="52D93175" w:rsidR="00D12173" w:rsidRPr="00514A70" w:rsidRDefault="00D12173" w:rsidP="00D12173">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tbl>
            <w:tblPr>
              <w:tblW w:w="3606" w:type="dxa"/>
              <w:tblLayout w:type="fixed"/>
              <w:tblLook w:val="04A0" w:firstRow="1" w:lastRow="0" w:firstColumn="1" w:lastColumn="0" w:noHBand="0" w:noVBand="1"/>
            </w:tblPr>
            <w:tblGrid>
              <w:gridCol w:w="3606"/>
            </w:tblGrid>
            <w:tr w:rsidR="00D12173" w:rsidRPr="00514A70" w14:paraId="7EDE01AE" w14:textId="77777777" w:rsidTr="00D12173">
              <w:trPr>
                <w:trHeight w:val="553"/>
              </w:trPr>
              <w:tc>
                <w:tcPr>
                  <w:tcW w:w="36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69C602" w14:textId="77777777" w:rsidR="00D12173" w:rsidRPr="00514A70" w:rsidRDefault="00D12173" w:rsidP="00D12173">
                  <w:pPr>
                    <w:rPr>
                      <w:rFonts w:ascii="Book Antiqua" w:hAnsi="Book Antiqua" w:cs="Arial"/>
                      <w:color w:val="000000"/>
                      <w:sz w:val="22"/>
                      <w:szCs w:val="22"/>
                    </w:rPr>
                  </w:pPr>
                  <w:r w:rsidRPr="00514A70">
                    <w:rPr>
                      <w:rFonts w:ascii="Book Antiqua" w:hAnsi="Book Antiqua" w:cs="Arial"/>
                      <w:color w:val="000000"/>
                      <w:sz w:val="22"/>
                      <w:szCs w:val="22"/>
                    </w:rPr>
                    <w:t>24 Port L-3 LAN Switch for SCADA LAN</w:t>
                  </w:r>
                </w:p>
              </w:tc>
            </w:tr>
            <w:tr w:rsidR="00D12173" w:rsidRPr="00514A70" w14:paraId="0740836E" w14:textId="77777777" w:rsidTr="00D12173">
              <w:trPr>
                <w:trHeight w:val="352"/>
              </w:trPr>
              <w:tc>
                <w:tcPr>
                  <w:tcW w:w="3606" w:type="dxa"/>
                  <w:tcBorders>
                    <w:top w:val="nil"/>
                    <w:left w:val="single" w:sz="4" w:space="0" w:color="auto"/>
                    <w:bottom w:val="single" w:sz="4" w:space="0" w:color="auto"/>
                    <w:right w:val="single" w:sz="4" w:space="0" w:color="auto"/>
                  </w:tcBorders>
                  <w:shd w:val="clear" w:color="auto" w:fill="auto"/>
                  <w:vAlign w:val="bottom"/>
                  <w:hideMark/>
                </w:tcPr>
                <w:p w14:paraId="25F370F1" w14:textId="77777777" w:rsidR="00D12173" w:rsidRPr="00514A70" w:rsidRDefault="00D12173" w:rsidP="00D12173">
                  <w:pPr>
                    <w:rPr>
                      <w:rFonts w:ascii="Book Antiqua" w:hAnsi="Book Antiqua" w:cs="Arial"/>
                      <w:color w:val="000000"/>
                      <w:sz w:val="22"/>
                      <w:szCs w:val="22"/>
                    </w:rPr>
                  </w:pPr>
                  <w:r w:rsidRPr="00514A70">
                    <w:rPr>
                      <w:rFonts w:ascii="Book Antiqua" w:hAnsi="Book Antiqua" w:cs="Arial"/>
                      <w:color w:val="000000"/>
                      <w:sz w:val="22"/>
                      <w:szCs w:val="22"/>
                    </w:rPr>
                    <w:t>24 Port L-3 LAN switch for Data LAN</w:t>
                  </w:r>
                </w:p>
              </w:tc>
            </w:tr>
            <w:tr w:rsidR="00D12173" w:rsidRPr="00514A70" w14:paraId="56C242DF" w14:textId="77777777" w:rsidTr="00D12173">
              <w:trPr>
                <w:trHeight w:val="352"/>
              </w:trPr>
              <w:tc>
                <w:tcPr>
                  <w:tcW w:w="3606" w:type="dxa"/>
                  <w:tcBorders>
                    <w:top w:val="nil"/>
                    <w:left w:val="single" w:sz="4" w:space="0" w:color="auto"/>
                    <w:bottom w:val="single" w:sz="4" w:space="0" w:color="auto"/>
                    <w:right w:val="single" w:sz="4" w:space="0" w:color="auto"/>
                  </w:tcBorders>
                  <w:shd w:val="clear" w:color="auto" w:fill="auto"/>
                  <w:vAlign w:val="bottom"/>
                  <w:hideMark/>
                </w:tcPr>
                <w:p w14:paraId="50FEB713" w14:textId="77777777" w:rsidR="00D12173" w:rsidRPr="00514A70" w:rsidRDefault="00D12173" w:rsidP="00D12173">
                  <w:pPr>
                    <w:rPr>
                      <w:rFonts w:ascii="Book Antiqua" w:hAnsi="Book Antiqua" w:cs="Arial"/>
                      <w:color w:val="000000"/>
                      <w:sz w:val="22"/>
                      <w:szCs w:val="22"/>
                    </w:rPr>
                  </w:pPr>
                  <w:r w:rsidRPr="00514A70">
                    <w:rPr>
                      <w:rFonts w:ascii="Book Antiqua" w:hAnsi="Book Antiqua" w:cs="Arial"/>
                      <w:color w:val="000000"/>
                      <w:sz w:val="22"/>
                      <w:szCs w:val="22"/>
                    </w:rPr>
                    <w:t>24 Port L-3 LAN Switch for External DMZ LAN</w:t>
                  </w:r>
                </w:p>
              </w:tc>
            </w:tr>
            <w:tr w:rsidR="00D12173" w:rsidRPr="00514A70" w14:paraId="20626239" w14:textId="77777777" w:rsidTr="00D12173">
              <w:trPr>
                <w:trHeight w:val="352"/>
              </w:trPr>
              <w:tc>
                <w:tcPr>
                  <w:tcW w:w="3606" w:type="dxa"/>
                  <w:tcBorders>
                    <w:top w:val="nil"/>
                    <w:left w:val="single" w:sz="4" w:space="0" w:color="auto"/>
                    <w:bottom w:val="single" w:sz="4" w:space="0" w:color="auto"/>
                    <w:right w:val="single" w:sz="4" w:space="0" w:color="auto"/>
                  </w:tcBorders>
                  <w:shd w:val="clear" w:color="auto" w:fill="auto"/>
                  <w:vAlign w:val="bottom"/>
                  <w:hideMark/>
                </w:tcPr>
                <w:p w14:paraId="758C3F39" w14:textId="77777777" w:rsidR="00D12173" w:rsidRPr="00514A70" w:rsidRDefault="00D12173" w:rsidP="00D12173">
                  <w:pPr>
                    <w:rPr>
                      <w:rFonts w:ascii="Book Antiqua" w:hAnsi="Book Antiqua" w:cs="Arial"/>
                      <w:color w:val="000000"/>
                      <w:sz w:val="22"/>
                      <w:szCs w:val="22"/>
                    </w:rPr>
                  </w:pPr>
                  <w:r w:rsidRPr="00514A70">
                    <w:rPr>
                      <w:rFonts w:ascii="Book Antiqua" w:hAnsi="Book Antiqua" w:cs="Arial"/>
                      <w:color w:val="000000"/>
                      <w:sz w:val="22"/>
                      <w:szCs w:val="22"/>
                    </w:rPr>
                    <w:lastRenderedPageBreak/>
                    <w:t>24 Port L-3 LAN switch for ICCP LAN</w:t>
                  </w:r>
                </w:p>
              </w:tc>
            </w:tr>
          </w:tbl>
          <w:p w14:paraId="1CCA976B" w14:textId="77777777" w:rsidR="00D12173" w:rsidRPr="00514A70" w:rsidRDefault="00D12173" w:rsidP="00D12173">
            <w:pPr>
              <w:jc w:val="both"/>
              <w:rPr>
                <w:rFonts w:ascii="Book Antiqua" w:hAnsi="Book Antiqua" w:cs="Arial"/>
                <w:color w:val="000000"/>
                <w:sz w:val="22"/>
                <w:szCs w:val="22"/>
              </w:rPr>
            </w:pPr>
          </w:p>
        </w:tc>
        <w:tc>
          <w:tcPr>
            <w:tcW w:w="5670" w:type="dxa"/>
            <w:shd w:val="clear" w:color="auto" w:fill="auto"/>
          </w:tcPr>
          <w:p w14:paraId="313DDFC1" w14:textId="61BB2E5F" w:rsidR="00D12173" w:rsidRPr="00514A70" w:rsidRDefault="00D12173" w:rsidP="00D12173">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 xml:space="preserve">In Tender BOQ, all four switches no. of ports has been provided but in Price schedule, no. of ports </w:t>
            </w:r>
            <w:proofErr w:type="gramStart"/>
            <w:r w:rsidRPr="00514A70">
              <w:rPr>
                <w:rFonts w:ascii="Book Antiqua" w:hAnsi="Book Antiqua" w:cs="Arial"/>
                <w:color w:val="000000"/>
                <w:sz w:val="22"/>
                <w:szCs w:val="22"/>
              </w:rPr>
              <w:t>are</w:t>
            </w:r>
            <w:proofErr w:type="gramEnd"/>
            <w:r w:rsidRPr="00514A70">
              <w:rPr>
                <w:rFonts w:ascii="Book Antiqua" w:hAnsi="Book Antiqua" w:cs="Arial"/>
                <w:color w:val="000000"/>
                <w:sz w:val="22"/>
                <w:szCs w:val="22"/>
              </w:rPr>
              <w:t xml:space="preserve"> not given</w:t>
            </w:r>
          </w:p>
          <w:p w14:paraId="2DBDB386" w14:textId="64EEEE5E" w:rsidR="00D12173" w:rsidRPr="00514A70" w:rsidRDefault="00D12173" w:rsidP="00D12173">
            <w:pPr>
              <w:jc w:val="both"/>
              <w:rPr>
                <w:rFonts w:ascii="Book Antiqua" w:hAnsi="Book Antiqua" w:cs="Arial"/>
                <w:color w:val="000000"/>
                <w:sz w:val="22"/>
                <w:szCs w:val="22"/>
              </w:rPr>
            </w:pPr>
            <w:r w:rsidRPr="00514A70">
              <w:rPr>
                <w:rFonts w:ascii="Book Antiqua" w:hAnsi="Book Antiqua" w:cs="Arial"/>
                <w:color w:val="000000"/>
                <w:sz w:val="22"/>
                <w:szCs w:val="22"/>
              </w:rPr>
              <w:t>Kindly Clarify/ Correct.</w:t>
            </w:r>
          </w:p>
          <w:p w14:paraId="619CEF4C" w14:textId="77777777" w:rsidR="00D12173" w:rsidRPr="00514A70" w:rsidRDefault="00D12173" w:rsidP="00D12173">
            <w:pPr>
              <w:jc w:val="both"/>
              <w:rPr>
                <w:rFonts w:ascii="Book Antiqua" w:hAnsi="Book Antiqua" w:cs="Arial"/>
                <w:color w:val="000000"/>
                <w:sz w:val="22"/>
                <w:szCs w:val="22"/>
              </w:rPr>
            </w:pPr>
          </w:p>
          <w:p w14:paraId="5C952BB9" w14:textId="77777777" w:rsidR="00D12173" w:rsidRPr="00514A70" w:rsidRDefault="00D12173" w:rsidP="00D12173">
            <w:pPr>
              <w:jc w:val="both"/>
              <w:rPr>
                <w:rFonts w:ascii="Book Antiqua" w:hAnsi="Book Antiqua" w:cs="Arial"/>
                <w:color w:val="000000"/>
                <w:sz w:val="22"/>
                <w:szCs w:val="22"/>
              </w:rPr>
            </w:pPr>
          </w:p>
          <w:p w14:paraId="231FA4FC" w14:textId="77777777" w:rsidR="00D12173" w:rsidRPr="00514A70" w:rsidRDefault="00D12173" w:rsidP="00D12173">
            <w:pPr>
              <w:jc w:val="both"/>
              <w:rPr>
                <w:rFonts w:ascii="Book Antiqua" w:hAnsi="Book Antiqua" w:cs="Arial"/>
                <w:color w:val="000000"/>
                <w:sz w:val="22"/>
                <w:szCs w:val="22"/>
              </w:rPr>
            </w:pPr>
          </w:p>
        </w:tc>
        <w:tc>
          <w:tcPr>
            <w:tcW w:w="2977" w:type="dxa"/>
            <w:shd w:val="clear" w:color="auto" w:fill="auto"/>
          </w:tcPr>
          <w:p w14:paraId="10092B78" w14:textId="6A9B13F1" w:rsidR="00D12173" w:rsidRPr="00514A70" w:rsidRDefault="00D12173" w:rsidP="00D12173">
            <w:pPr>
              <w:jc w:val="both"/>
              <w:rPr>
                <w:rFonts w:ascii="Book Antiqua" w:hAnsi="Book Antiqua" w:cs="Arial"/>
                <w:color w:val="000000"/>
                <w:sz w:val="22"/>
                <w:szCs w:val="22"/>
              </w:rPr>
            </w:pPr>
            <w:r w:rsidRPr="00514A70">
              <w:rPr>
                <w:rFonts w:ascii="Book Antiqua" w:hAnsi="Book Antiqua" w:cs="Arial"/>
                <w:color w:val="000000"/>
                <w:sz w:val="22"/>
                <w:szCs w:val="22"/>
              </w:rPr>
              <w:lastRenderedPageBreak/>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D12173" w:rsidRPr="00514A70" w14:paraId="66E4BACD" w14:textId="77777777" w:rsidTr="005141ED">
        <w:trPr>
          <w:trHeight w:val="1255"/>
        </w:trPr>
        <w:tc>
          <w:tcPr>
            <w:tcW w:w="538" w:type="dxa"/>
            <w:shd w:val="clear" w:color="auto" w:fill="auto"/>
            <w:noWrap/>
          </w:tcPr>
          <w:p w14:paraId="76A4BD3D" w14:textId="77777777" w:rsidR="00D12173" w:rsidRPr="00514A70" w:rsidRDefault="00D12173" w:rsidP="00D12173">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8FCCA84" w14:textId="104E4D2E" w:rsidR="00D12173" w:rsidRPr="00514A70" w:rsidRDefault="00076A9F" w:rsidP="00D12173">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04F1FF73" w14:textId="6EE309B1" w:rsidR="00D12173" w:rsidRPr="00514A70" w:rsidRDefault="00076A9F" w:rsidP="00D12173">
            <w:pPr>
              <w:jc w:val="both"/>
              <w:rPr>
                <w:rFonts w:ascii="Book Antiqua" w:hAnsi="Book Antiqua" w:cs="Arial"/>
                <w:color w:val="000000"/>
                <w:sz w:val="22"/>
                <w:szCs w:val="22"/>
              </w:rPr>
            </w:pPr>
            <w:r w:rsidRPr="00514A70">
              <w:rPr>
                <w:rFonts w:ascii="Book Antiqua" w:hAnsi="Book Antiqua" w:cs="Arial"/>
                <w:color w:val="000000"/>
                <w:sz w:val="22"/>
                <w:szCs w:val="22"/>
              </w:rPr>
              <w:t xml:space="preserve">NAS </w:t>
            </w:r>
            <w:proofErr w:type="gramStart"/>
            <w:r w:rsidRPr="00514A70">
              <w:rPr>
                <w:rFonts w:ascii="Book Antiqua" w:hAnsi="Book Antiqua" w:cs="Arial"/>
                <w:color w:val="000000"/>
                <w:sz w:val="22"/>
                <w:szCs w:val="22"/>
              </w:rPr>
              <w:t>Box(</w:t>
            </w:r>
            <w:proofErr w:type="gramEnd"/>
            <w:r w:rsidRPr="00514A70">
              <w:rPr>
                <w:rFonts w:ascii="Book Antiqua" w:hAnsi="Book Antiqua" w:cs="Arial"/>
                <w:color w:val="000000"/>
                <w:sz w:val="22"/>
                <w:szCs w:val="22"/>
              </w:rPr>
              <w:t>Tender BOQ)</w:t>
            </w:r>
            <w:r w:rsidRPr="00514A70">
              <w:rPr>
                <w:rFonts w:ascii="Book Antiqua" w:hAnsi="Book Antiqua" w:cs="Arial"/>
                <w:color w:val="000000"/>
                <w:sz w:val="22"/>
                <w:szCs w:val="22"/>
              </w:rPr>
              <w:br/>
              <w:t xml:space="preserve">WAMS hardware-Network attached storage (NAS) system of min 6TB of RAID 10 or better configuration(Price Schedule) </w:t>
            </w:r>
          </w:p>
        </w:tc>
        <w:tc>
          <w:tcPr>
            <w:tcW w:w="5670" w:type="dxa"/>
            <w:shd w:val="clear" w:color="auto" w:fill="auto"/>
          </w:tcPr>
          <w:p w14:paraId="21FFC8D2" w14:textId="77777777" w:rsidR="00076A9F" w:rsidRPr="00514A70" w:rsidRDefault="00076A9F" w:rsidP="00076A9F">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price schedule, NAS capacity has been provided </w:t>
            </w:r>
            <w:proofErr w:type="gramStart"/>
            <w:r w:rsidRPr="00514A70">
              <w:rPr>
                <w:rFonts w:ascii="Book Antiqua" w:hAnsi="Book Antiqua" w:cs="Arial"/>
                <w:color w:val="000000"/>
                <w:sz w:val="22"/>
                <w:szCs w:val="22"/>
              </w:rPr>
              <w:t>where as</w:t>
            </w:r>
            <w:proofErr w:type="gramEnd"/>
            <w:r w:rsidRPr="00514A70">
              <w:rPr>
                <w:rFonts w:ascii="Book Antiqua" w:hAnsi="Book Antiqua" w:cs="Arial"/>
                <w:color w:val="000000"/>
                <w:sz w:val="22"/>
                <w:szCs w:val="22"/>
              </w:rPr>
              <w:t xml:space="preserve"> in Tender BOQ, NAS Box has been provided without NAS system capacity.</w:t>
            </w:r>
            <w:r w:rsidRPr="00514A70">
              <w:rPr>
                <w:rFonts w:ascii="Book Antiqua" w:hAnsi="Book Antiqua" w:cs="Arial"/>
                <w:color w:val="000000"/>
                <w:sz w:val="22"/>
                <w:szCs w:val="22"/>
              </w:rPr>
              <w:br/>
              <w:t>Kindly Clarify/Correct</w:t>
            </w:r>
          </w:p>
          <w:p w14:paraId="52E19BEB" w14:textId="77777777" w:rsidR="00D12173" w:rsidRPr="00514A70" w:rsidRDefault="00D12173" w:rsidP="00D12173">
            <w:pPr>
              <w:jc w:val="both"/>
              <w:rPr>
                <w:rFonts w:ascii="Book Antiqua" w:hAnsi="Book Antiqua" w:cs="Arial"/>
                <w:color w:val="000000"/>
                <w:sz w:val="22"/>
                <w:szCs w:val="22"/>
              </w:rPr>
            </w:pPr>
          </w:p>
        </w:tc>
        <w:tc>
          <w:tcPr>
            <w:tcW w:w="2977" w:type="dxa"/>
            <w:shd w:val="clear" w:color="auto" w:fill="auto"/>
          </w:tcPr>
          <w:p w14:paraId="3427689A" w14:textId="21B6CD34" w:rsidR="00D12173" w:rsidRPr="00514A70" w:rsidRDefault="00CE4C1B" w:rsidP="00D12173">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D12173" w:rsidRPr="00514A70" w14:paraId="11CD7C8A" w14:textId="77777777" w:rsidTr="005141ED">
        <w:trPr>
          <w:trHeight w:val="1255"/>
        </w:trPr>
        <w:tc>
          <w:tcPr>
            <w:tcW w:w="538" w:type="dxa"/>
            <w:shd w:val="clear" w:color="auto" w:fill="auto"/>
            <w:noWrap/>
          </w:tcPr>
          <w:p w14:paraId="649A0C37" w14:textId="77777777" w:rsidR="00D12173" w:rsidRPr="00514A70" w:rsidRDefault="00D12173" w:rsidP="00D12173">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4D384C2" w14:textId="26F39084" w:rsidR="00D12173" w:rsidRPr="00514A70" w:rsidRDefault="00076A9F" w:rsidP="00D12173">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066940C4" w14:textId="77777777" w:rsidR="00076A9F" w:rsidRPr="00514A70" w:rsidRDefault="00076A9F" w:rsidP="00076A9F">
            <w:pPr>
              <w:jc w:val="both"/>
              <w:rPr>
                <w:rFonts w:ascii="Book Antiqua" w:hAnsi="Book Antiqua" w:cs="Arial"/>
                <w:color w:val="000000"/>
                <w:sz w:val="22"/>
                <w:szCs w:val="22"/>
              </w:rPr>
            </w:pPr>
            <w:r w:rsidRPr="00514A70">
              <w:rPr>
                <w:rFonts w:ascii="Book Antiqua" w:hAnsi="Book Antiqua" w:cs="Arial"/>
                <w:color w:val="000000"/>
                <w:sz w:val="22"/>
                <w:szCs w:val="22"/>
              </w:rPr>
              <w:t>Centralized Management console (CMC)</w:t>
            </w:r>
          </w:p>
          <w:p w14:paraId="4198B3BC" w14:textId="77777777" w:rsidR="00D12173" w:rsidRPr="00514A70" w:rsidRDefault="00D12173" w:rsidP="00D12173">
            <w:pPr>
              <w:jc w:val="both"/>
              <w:rPr>
                <w:rFonts w:ascii="Book Antiqua" w:hAnsi="Book Antiqua" w:cs="Arial"/>
                <w:color w:val="000000"/>
                <w:sz w:val="22"/>
                <w:szCs w:val="22"/>
              </w:rPr>
            </w:pPr>
          </w:p>
        </w:tc>
        <w:tc>
          <w:tcPr>
            <w:tcW w:w="5670" w:type="dxa"/>
            <w:shd w:val="clear" w:color="auto" w:fill="auto"/>
          </w:tcPr>
          <w:p w14:paraId="63CA26F4" w14:textId="77777777" w:rsidR="00CE4C1B" w:rsidRPr="00514A70" w:rsidRDefault="00CE4C1B" w:rsidP="00CE4C1B">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Price schedule, CMC Qty. for both MCC &amp; BCC has been provided 2 for each </w:t>
            </w:r>
            <w:proofErr w:type="gramStart"/>
            <w:r w:rsidRPr="00514A70">
              <w:rPr>
                <w:rFonts w:ascii="Book Antiqua" w:hAnsi="Book Antiqua" w:cs="Arial"/>
                <w:color w:val="000000"/>
                <w:sz w:val="22"/>
                <w:szCs w:val="22"/>
              </w:rPr>
              <w:t>where as</w:t>
            </w:r>
            <w:proofErr w:type="gramEnd"/>
            <w:r w:rsidRPr="00514A70">
              <w:rPr>
                <w:rFonts w:ascii="Book Antiqua" w:hAnsi="Book Antiqua" w:cs="Arial"/>
                <w:color w:val="000000"/>
                <w:sz w:val="22"/>
                <w:szCs w:val="22"/>
              </w:rPr>
              <w:t xml:space="preserve"> in Tender BOQ, 1 for each has been provided </w:t>
            </w:r>
            <w:r w:rsidRPr="00514A70">
              <w:rPr>
                <w:rFonts w:ascii="Book Antiqua" w:hAnsi="Book Antiqua" w:cs="Arial"/>
                <w:color w:val="000000"/>
                <w:sz w:val="22"/>
                <w:szCs w:val="22"/>
              </w:rPr>
              <w:br/>
              <w:t>Kindly Clarify / Correct.</w:t>
            </w:r>
          </w:p>
          <w:p w14:paraId="1A34020D" w14:textId="77777777" w:rsidR="00D12173" w:rsidRPr="00514A70" w:rsidRDefault="00D12173" w:rsidP="00D12173">
            <w:pPr>
              <w:jc w:val="both"/>
              <w:rPr>
                <w:rFonts w:ascii="Book Antiqua" w:hAnsi="Book Antiqua" w:cs="Arial"/>
                <w:color w:val="000000"/>
                <w:sz w:val="22"/>
                <w:szCs w:val="22"/>
              </w:rPr>
            </w:pPr>
          </w:p>
        </w:tc>
        <w:tc>
          <w:tcPr>
            <w:tcW w:w="2977" w:type="dxa"/>
            <w:shd w:val="clear" w:color="auto" w:fill="auto"/>
          </w:tcPr>
          <w:p w14:paraId="583F5C87" w14:textId="6181B062" w:rsidR="00D12173" w:rsidRPr="00514A70" w:rsidRDefault="00CE4C1B" w:rsidP="00D12173">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D12173" w:rsidRPr="00514A70" w14:paraId="0C52B55C" w14:textId="77777777" w:rsidTr="005141ED">
        <w:trPr>
          <w:trHeight w:val="1255"/>
        </w:trPr>
        <w:tc>
          <w:tcPr>
            <w:tcW w:w="538" w:type="dxa"/>
            <w:shd w:val="clear" w:color="auto" w:fill="auto"/>
            <w:noWrap/>
          </w:tcPr>
          <w:p w14:paraId="132F7747" w14:textId="77777777" w:rsidR="00D12173" w:rsidRPr="00514A70" w:rsidRDefault="00D12173" w:rsidP="00D12173">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1EFF9AAA" w14:textId="5A2EB1E8" w:rsidR="00D12173" w:rsidRPr="00514A70" w:rsidRDefault="00076A9F" w:rsidP="00D12173">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4EDD2441" w14:textId="61E0C6E1" w:rsidR="00D12173" w:rsidRPr="00514A70" w:rsidRDefault="00CE4C1B" w:rsidP="00CE4C1B">
            <w:pPr>
              <w:jc w:val="both"/>
              <w:rPr>
                <w:rFonts w:ascii="Book Antiqua" w:hAnsi="Book Antiqua" w:cs="Arial"/>
                <w:color w:val="000000"/>
                <w:sz w:val="22"/>
                <w:szCs w:val="22"/>
              </w:rPr>
            </w:pPr>
            <w:r w:rsidRPr="00514A70">
              <w:rPr>
                <w:rFonts w:ascii="Book Antiqua" w:hAnsi="Book Antiqua" w:cs="Arial"/>
                <w:color w:val="000000"/>
                <w:sz w:val="22"/>
                <w:szCs w:val="22"/>
              </w:rPr>
              <w:t>Spares @ One of each type of External Firewall and One of each type of Internal Firewall shall be considered against this line item</w:t>
            </w:r>
          </w:p>
        </w:tc>
        <w:tc>
          <w:tcPr>
            <w:tcW w:w="5670" w:type="dxa"/>
            <w:shd w:val="clear" w:color="auto" w:fill="auto"/>
          </w:tcPr>
          <w:p w14:paraId="11EA1804" w14:textId="732E5AC8" w:rsidR="00AF03B0" w:rsidRPr="00514A70" w:rsidRDefault="00AF03B0" w:rsidP="00AF03B0">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Tender BOQ, both internal and external firewall has been asked in Spare </w:t>
            </w:r>
            <w:proofErr w:type="gramStart"/>
            <w:r w:rsidRPr="00514A70">
              <w:rPr>
                <w:rFonts w:ascii="Book Antiqua" w:hAnsi="Book Antiqua" w:cs="Arial"/>
                <w:color w:val="000000"/>
                <w:sz w:val="22"/>
                <w:szCs w:val="22"/>
              </w:rPr>
              <w:t>where as</w:t>
            </w:r>
            <w:proofErr w:type="gramEnd"/>
            <w:r w:rsidRPr="00514A70">
              <w:rPr>
                <w:rFonts w:ascii="Book Antiqua" w:hAnsi="Book Antiqua" w:cs="Arial"/>
                <w:color w:val="000000"/>
                <w:sz w:val="22"/>
                <w:szCs w:val="22"/>
              </w:rPr>
              <w:t xml:space="preserve"> in Price schedule, only internal firewall has been asked in spare.</w:t>
            </w:r>
          </w:p>
          <w:p w14:paraId="14C4A9CF" w14:textId="33AF9D32" w:rsidR="00D12173" w:rsidRPr="00514A70" w:rsidRDefault="00AF03B0" w:rsidP="00AF03B0">
            <w:pPr>
              <w:jc w:val="both"/>
              <w:rPr>
                <w:rFonts w:ascii="Book Antiqua" w:hAnsi="Book Antiqua" w:cs="Arial"/>
                <w:color w:val="000000"/>
                <w:sz w:val="22"/>
                <w:szCs w:val="22"/>
              </w:rPr>
            </w:pPr>
            <w:r w:rsidRPr="00514A70">
              <w:rPr>
                <w:rFonts w:ascii="Book Antiqua" w:hAnsi="Book Antiqua" w:cs="Arial"/>
                <w:color w:val="000000"/>
                <w:sz w:val="22"/>
                <w:szCs w:val="22"/>
              </w:rPr>
              <w:t>Kindly Clarify / Correct</w:t>
            </w:r>
          </w:p>
        </w:tc>
        <w:tc>
          <w:tcPr>
            <w:tcW w:w="2977" w:type="dxa"/>
            <w:shd w:val="clear" w:color="auto" w:fill="auto"/>
          </w:tcPr>
          <w:p w14:paraId="57B315A8" w14:textId="28C1AF84" w:rsidR="00D12173" w:rsidRPr="00514A70" w:rsidRDefault="00363FFD" w:rsidP="00D12173">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D12173" w:rsidRPr="00514A70" w14:paraId="7DBCB8F9" w14:textId="77777777" w:rsidTr="005141ED">
        <w:trPr>
          <w:trHeight w:val="1255"/>
        </w:trPr>
        <w:tc>
          <w:tcPr>
            <w:tcW w:w="538" w:type="dxa"/>
            <w:shd w:val="clear" w:color="auto" w:fill="auto"/>
            <w:noWrap/>
          </w:tcPr>
          <w:p w14:paraId="5C045067" w14:textId="77777777" w:rsidR="00D12173" w:rsidRPr="00514A70" w:rsidRDefault="00D12173" w:rsidP="00D12173">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2C8D7249" w14:textId="4C6BE952" w:rsidR="00D12173" w:rsidRPr="00514A70" w:rsidRDefault="00076A9F" w:rsidP="00D12173">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49661F74" w14:textId="4A226E07" w:rsidR="00D12173" w:rsidRPr="00514A70" w:rsidRDefault="00AF03B0" w:rsidP="00AF03B0">
            <w:pPr>
              <w:jc w:val="both"/>
              <w:rPr>
                <w:rFonts w:ascii="Book Antiqua" w:hAnsi="Book Antiqua" w:cs="Arial"/>
                <w:color w:val="000000"/>
                <w:sz w:val="22"/>
                <w:szCs w:val="22"/>
              </w:rPr>
            </w:pPr>
            <w:r w:rsidRPr="00514A70">
              <w:rPr>
                <w:rFonts w:ascii="Book Antiqua" w:hAnsi="Book Antiqua" w:cs="Arial"/>
                <w:color w:val="000000"/>
                <w:sz w:val="22"/>
                <w:szCs w:val="22"/>
              </w:rPr>
              <w:t>One complete VPS Module without screen / frame structure</w:t>
            </w:r>
          </w:p>
        </w:tc>
        <w:tc>
          <w:tcPr>
            <w:tcW w:w="5670" w:type="dxa"/>
            <w:shd w:val="clear" w:color="auto" w:fill="auto"/>
          </w:tcPr>
          <w:p w14:paraId="303E3B0E" w14:textId="1CC75D0F" w:rsidR="00AF03B0" w:rsidRPr="00514A70" w:rsidRDefault="00AF03B0" w:rsidP="00AF03B0">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Tender BOQ, VPS module has been </w:t>
            </w:r>
            <w:r w:rsidR="00FD2E35" w:rsidRPr="00514A70">
              <w:rPr>
                <w:rFonts w:ascii="Book Antiqua" w:hAnsi="Book Antiqua" w:cs="Arial"/>
                <w:color w:val="000000"/>
                <w:sz w:val="22"/>
                <w:szCs w:val="22"/>
              </w:rPr>
              <w:t>asked for</w:t>
            </w:r>
            <w:r w:rsidRPr="00514A70">
              <w:rPr>
                <w:rFonts w:ascii="Book Antiqua" w:hAnsi="Book Antiqua" w:cs="Arial"/>
                <w:color w:val="000000"/>
                <w:sz w:val="22"/>
                <w:szCs w:val="22"/>
              </w:rPr>
              <w:t xml:space="preserve"> both MCC and BCC </w:t>
            </w:r>
            <w:proofErr w:type="gramStart"/>
            <w:r w:rsidRPr="00514A70">
              <w:rPr>
                <w:rFonts w:ascii="Book Antiqua" w:hAnsi="Book Antiqua" w:cs="Arial"/>
                <w:color w:val="000000"/>
                <w:sz w:val="22"/>
                <w:szCs w:val="22"/>
              </w:rPr>
              <w:t>where as</w:t>
            </w:r>
            <w:proofErr w:type="gramEnd"/>
            <w:r w:rsidRPr="00514A70">
              <w:rPr>
                <w:rFonts w:ascii="Book Antiqua" w:hAnsi="Book Antiqua" w:cs="Arial"/>
                <w:color w:val="000000"/>
                <w:sz w:val="22"/>
                <w:szCs w:val="22"/>
              </w:rPr>
              <w:t xml:space="preserve"> in Price schedule, it </w:t>
            </w:r>
            <w:r w:rsidR="000C2350" w:rsidRPr="00514A70">
              <w:rPr>
                <w:rFonts w:ascii="Book Antiqua" w:hAnsi="Book Antiqua" w:cs="Arial"/>
                <w:color w:val="000000"/>
                <w:sz w:val="22"/>
                <w:szCs w:val="22"/>
              </w:rPr>
              <w:t>has been</w:t>
            </w:r>
            <w:r w:rsidRPr="00514A70">
              <w:rPr>
                <w:rFonts w:ascii="Book Antiqua" w:hAnsi="Book Antiqua" w:cs="Arial"/>
                <w:color w:val="000000"/>
                <w:sz w:val="22"/>
                <w:szCs w:val="22"/>
              </w:rPr>
              <w:t xml:space="preserve"> asked for BCC</w:t>
            </w:r>
            <w:r w:rsidRPr="00514A70">
              <w:rPr>
                <w:rFonts w:ascii="Book Antiqua" w:hAnsi="Book Antiqua" w:cs="Arial"/>
                <w:color w:val="000000"/>
                <w:sz w:val="22"/>
                <w:szCs w:val="22"/>
              </w:rPr>
              <w:br/>
              <w:t>Kindly Clarify / Correct.</w:t>
            </w:r>
          </w:p>
          <w:p w14:paraId="6DD1832C" w14:textId="77777777" w:rsidR="00D12173" w:rsidRPr="00514A70" w:rsidRDefault="00D12173" w:rsidP="00D12173">
            <w:pPr>
              <w:jc w:val="both"/>
              <w:rPr>
                <w:rFonts w:ascii="Book Antiqua" w:hAnsi="Book Antiqua" w:cs="Arial"/>
                <w:color w:val="000000"/>
                <w:sz w:val="22"/>
                <w:szCs w:val="22"/>
              </w:rPr>
            </w:pPr>
          </w:p>
        </w:tc>
        <w:tc>
          <w:tcPr>
            <w:tcW w:w="2977" w:type="dxa"/>
            <w:shd w:val="clear" w:color="auto" w:fill="auto"/>
          </w:tcPr>
          <w:p w14:paraId="19A22D9E" w14:textId="5C39EC8A" w:rsidR="00D12173" w:rsidRPr="00514A70" w:rsidRDefault="00FD2E35" w:rsidP="00D12173">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AF03B0" w:rsidRPr="00514A70" w14:paraId="482C3D09" w14:textId="77777777" w:rsidTr="005141ED">
        <w:trPr>
          <w:trHeight w:val="1255"/>
        </w:trPr>
        <w:tc>
          <w:tcPr>
            <w:tcW w:w="538" w:type="dxa"/>
            <w:shd w:val="clear" w:color="auto" w:fill="auto"/>
            <w:noWrap/>
          </w:tcPr>
          <w:p w14:paraId="04DA502F" w14:textId="77777777" w:rsidR="00AF03B0" w:rsidRPr="00514A70" w:rsidRDefault="00AF03B0" w:rsidP="00D12173">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4642CA81" w14:textId="1B161CEB" w:rsidR="00AF03B0" w:rsidRPr="00514A70" w:rsidRDefault="00061D2C" w:rsidP="00D12173">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7D868946" w14:textId="03306FBE" w:rsidR="00061D2C" w:rsidRPr="00514A70" w:rsidRDefault="00061D2C" w:rsidP="00061D2C">
            <w:pPr>
              <w:jc w:val="both"/>
              <w:rPr>
                <w:rFonts w:ascii="Book Antiqua" w:hAnsi="Book Antiqua" w:cs="Arial"/>
                <w:color w:val="000000"/>
                <w:sz w:val="22"/>
                <w:szCs w:val="22"/>
              </w:rPr>
            </w:pPr>
            <w:r w:rsidRPr="00514A70">
              <w:rPr>
                <w:rFonts w:ascii="Book Antiqua" w:hAnsi="Book Antiqua" w:cs="Arial"/>
                <w:b/>
                <w:bCs/>
                <w:color w:val="000000"/>
                <w:sz w:val="22"/>
                <w:szCs w:val="22"/>
              </w:rPr>
              <w:t>AMC</w:t>
            </w:r>
            <w:r w:rsidRPr="00514A70">
              <w:rPr>
                <w:rFonts w:ascii="Book Antiqua" w:hAnsi="Book Antiqua" w:cs="Arial"/>
                <w:color w:val="000000"/>
                <w:sz w:val="22"/>
                <w:szCs w:val="22"/>
              </w:rPr>
              <w:br/>
              <w:t xml:space="preserve">SMS Services annually for 20,000 users shall be </w:t>
            </w:r>
            <w:proofErr w:type="gramStart"/>
            <w:r w:rsidRPr="00514A70">
              <w:rPr>
                <w:rFonts w:ascii="Book Antiqua" w:hAnsi="Book Antiqua" w:cs="Arial"/>
                <w:color w:val="000000"/>
                <w:sz w:val="22"/>
                <w:szCs w:val="22"/>
              </w:rPr>
              <w:t>considered</w:t>
            </w:r>
            <w:proofErr w:type="gramEnd"/>
          </w:p>
          <w:p w14:paraId="0B5F8FE2" w14:textId="77777777" w:rsidR="00AF03B0" w:rsidRPr="00514A70" w:rsidRDefault="00AF03B0" w:rsidP="00AF03B0">
            <w:pPr>
              <w:jc w:val="both"/>
              <w:rPr>
                <w:rFonts w:ascii="Book Antiqua" w:hAnsi="Book Antiqua" w:cs="Arial"/>
                <w:color w:val="000000"/>
                <w:sz w:val="22"/>
                <w:szCs w:val="22"/>
              </w:rPr>
            </w:pPr>
          </w:p>
        </w:tc>
        <w:tc>
          <w:tcPr>
            <w:tcW w:w="5670" w:type="dxa"/>
            <w:shd w:val="clear" w:color="auto" w:fill="auto"/>
          </w:tcPr>
          <w:p w14:paraId="6A6A5262" w14:textId="77777777" w:rsidR="00061D2C" w:rsidRPr="00514A70" w:rsidRDefault="00061D2C" w:rsidP="00061D2C">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Tender BOQ, SMS service has been asked for 1 lakh messages annually </w:t>
            </w:r>
            <w:proofErr w:type="gramStart"/>
            <w:r w:rsidRPr="00514A70">
              <w:rPr>
                <w:rFonts w:ascii="Book Antiqua" w:hAnsi="Book Antiqua" w:cs="Arial"/>
                <w:color w:val="000000"/>
                <w:sz w:val="22"/>
                <w:szCs w:val="22"/>
              </w:rPr>
              <w:t>where as</w:t>
            </w:r>
            <w:proofErr w:type="gramEnd"/>
            <w:r w:rsidRPr="00514A70">
              <w:rPr>
                <w:rFonts w:ascii="Book Antiqua" w:hAnsi="Book Antiqua" w:cs="Arial"/>
                <w:color w:val="000000"/>
                <w:sz w:val="22"/>
                <w:szCs w:val="22"/>
              </w:rPr>
              <w:t xml:space="preserve"> In Price schedule, </w:t>
            </w:r>
            <w:proofErr w:type="spellStart"/>
            <w:r w:rsidRPr="00514A70">
              <w:rPr>
                <w:rFonts w:ascii="Book Antiqua" w:hAnsi="Book Antiqua" w:cs="Arial"/>
                <w:color w:val="000000"/>
                <w:sz w:val="22"/>
                <w:szCs w:val="22"/>
              </w:rPr>
              <w:t>sms</w:t>
            </w:r>
            <w:proofErr w:type="spellEnd"/>
            <w:r w:rsidRPr="00514A70">
              <w:rPr>
                <w:rFonts w:ascii="Book Antiqua" w:hAnsi="Book Antiqua" w:cs="Arial"/>
                <w:color w:val="000000"/>
                <w:sz w:val="22"/>
                <w:szCs w:val="22"/>
              </w:rPr>
              <w:t xml:space="preserve"> service for 20,000 users has been asked annually.</w:t>
            </w:r>
            <w:r w:rsidRPr="00514A70">
              <w:rPr>
                <w:rFonts w:ascii="Book Antiqua" w:hAnsi="Book Antiqua" w:cs="Arial"/>
                <w:color w:val="000000"/>
                <w:sz w:val="22"/>
                <w:szCs w:val="22"/>
              </w:rPr>
              <w:br/>
              <w:t>Kindly Clarify /Correct.</w:t>
            </w:r>
          </w:p>
          <w:p w14:paraId="6C1F7C7C" w14:textId="77777777" w:rsidR="00AF03B0" w:rsidRPr="00514A70" w:rsidRDefault="00AF03B0" w:rsidP="00AF03B0">
            <w:pPr>
              <w:jc w:val="both"/>
              <w:rPr>
                <w:rFonts w:ascii="Book Antiqua" w:hAnsi="Book Antiqua" w:cs="Arial"/>
                <w:color w:val="000000"/>
                <w:sz w:val="22"/>
                <w:szCs w:val="22"/>
              </w:rPr>
            </w:pPr>
          </w:p>
        </w:tc>
        <w:tc>
          <w:tcPr>
            <w:tcW w:w="2977" w:type="dxa"/>
            <w:shd w:val="clear" w:color="auto" w:fill="auto"/>
          </w:tcPr>
          <w:p w14:paraId="0EF78168" w14:textId="326DEA21" w:rsidR="00AF03B0" w:rsidRPr="00514A70" w:rsidRDefault="00FD2E35" w:rsidP="00D12173">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FD2E35" w:rsidRPr="00514A70" w14:paraId="1D11E0AE" w14:textId="77777777" w:rsidTr="005141ED">
        <w:trPr>
          <w:trHeight w:val="1255"/>
        </w:trPr>
        <w:tc>
          <w:tcPr>
            <w:tcW w:w="538" w:type="dxa"/>
            <w:shd w:val="clear" w:color="auto" w:fill="auto"/>
            <w:noWrap/>
          </w:tcPr>
          <w:p w14:paraId="0CED7DAA" w14:textId="77777777" w:rsidR="00FD2E35" w:rsidRPr="00514A70" w:rsidRDefault="00FD2E35" w:rsidP="00D12173">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0DFA9291" w14:textId="33273B4D" w:rsidR="00FD2E35" w:rsidRPr="00514A70" w:rsidRDefault="00FD2E35" w:rsidP="00D12173">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43C116FB" w14:textId="3CFED302" w:rsidR="00FD2E35" w:rsidRPr="00514A70" w:rsidRDefault="00FD2E35" w:rsidP="00FD2E35">
            <w:pPr>
              <w:jc w:val="both"/>
              <w:rPr>
                <w:rFonts w:ascii="Book Antiqua" w:hAnsi="Book Antiqua" w:cs="Arial"/>
                <w:color w:val="000000"/>
                <w:sz w:val="22"/>
                <w:szCs w:val="22"/>
              </w:rPr>
            </w:pPr>
            <w:r w:rsidRPr="00514A70">
              <w:rPr>
                <w:rFonts w:ascii="Book Antiqua" w:hAnsi="Book Antiqua" w:cs="Arial"/>
                <w:color w:val="000000"/>
                <w:sz w:val="22"/>
                <w:szCs w:val="22"/>
              </w:rPr>
              <w:t>Integration of new bay (including supply and commissioning of each type of card, MFT, CMR, Cables etc) at RTU site</w:t>
            </w:r>
          </w:p>
          <w:p w14:paraId="60D573CE" w14:textId="77777777" w:rsidR="00FD2E35" w:rsidRPr="00514A70" w:rsidRDefault="00FD2E35" w:rsidP="00061D2C">
            <w:pPr>
              <w:jc w:val="both"/>
              <w:rPr>
                <w:rFonts w:ascii="Book Antiqua" w:hAnsi="Book Antiqua" w:cs="Arial"/>
                <w:color w:val="000000"/>
                <w:sz w:val="22"/>
                <w:szCs w:val="22"/>
              </w:rPr>
            </w:pPr>
          </w:p>
        </w:tc>
        <w:tc>
          <w:tcPr>
            <w:tcW w:w="5670" w:type="dxa"/>
            <w:shd w:val="clear" w:color="auto" w:fill="auto"/>
          </w:tcPr>
          <w:p w14:paraId="45909913" w14:textId="57B66EE8" w:rsidR="00FD2E35" w:rsidRPr="00514A70" w:rsidRDefault="00FD2E35" w:rsidP="00FD2E35">
            <w:pPr>
              <w:jc w:val="both"/>
              <w:rPr>
                <w:rFonts w:ascii="Book Antiqua" w:hAnsi="Book Antiqua" w:cs="Arial"/>
                <w:color w:val="000000"/>
                <w:sz w:val="22"/>
                <w:szCs w:val="22"/>
              </w:rPr>
            </w:pPr>
            <w:r w:rsidRPr="00514A70">
              <w:rPr>
                <w:rFonts w:ascii="Book Antiqua" w:hAnsi="Book Antiqua" w:cs="Arial"/>
                <w:color w:val="000000"/>
                <w:sz w:val="22"/>
                <w:szCs w:val="22"/>
              </w:rPr>
              <w:t>In price schedule AMC for integration of new bay at RTU has been asked for 50 Qty</w:t>
            </w:r>
            <w:r w:rsidR="001D513A" w:rsidRPr="00514A70">
              <w:rPr>
                <w:rFonts w:ascii="Book Antiqua" w:hAnsi="Book Antiqua" w:cs="Arial"/>
                <w:color w:val="000000"/>
                <w:sz w:val="22"/>
                <w:szCs w:val="22"/>
              </w:rPr>
              <w:t xml:space="preserve"> </w:t>
            </w:r>
            <w:proofErr w:type="gramStart"/>
            <w:r w:rsidRPr="00514A70">
              <w:rPr>
                <w:rFonts w:ascii="Book Antiqua" w:hAnsi="Book Antiqua" w:cs="Arial"/>
                <w:color w:val="000000"/>
                <w:sz w:val="22"/>
                <w:szCs w:val="22"/>
              </w:rPr>
              <w:t>where as</w:t>
            </w:r>
            <w:proofErr w:type="gramEnd"/>
            <w:r w:rsidRPr="00514A70">
              <w:rPr>
                <w:rFonts w:ascii="Book Antiqua" w:hAnsi="Book Antiqua" w:cs="Arial"/>
                <w:color w:val="000000"/>
                <w:sz w:val="22"/>
                <w:szCs w:val="22"/>
              </w:rPr>
              <w:t xml:space="preserve"> in Tender BOQ, it has not been asked. </w:t>
            </w:r>
          </w:p>
          <w:p w14:paraId="77C88956" w14:textId="77777777" w:rsidR="00FD2E35" w:rsidRPr="00514A70" w:rsidRDefault="00FD2E35" w:rsidP="00061D2C">
            <w:pPr>
              <w:jc w:val="both"/>
              <w:rPr>
                <w:rFonts w:ascii="Book Antiqua" w:hAnsi="Book Antiqua" w:cs="Arial"/>
                <w:color w:val="000000"/>
                <w:sz w:val="22"/>
                <w:szCs w:val="22"/>
              </w:rPr>
            </w:pPr>
          </w:p>
        </w:tc>
        <w:tc>
          <w:tcPr>
            <w:tcW w:w="2977" w:type="dxa"/>
            <w:shd w:val="clear" w:color="auto" w:fill="auto"/>
          </w:tcPr>
          <w:p w14:paraId="6349B0D6" w14:textId="661C6EFB" w:rsidR="00FD2E35" w:rsidRPr="00514A70" w:rsidRDefault="00530519" w:rsidP="00D12173">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r w:rsidR="00FD2E35" w:rsidRPr="00514A70" w14:paraId="77424E55" w14:textId="77777777" w:rsidTr="005141ED">
        <w:trPr>
          <w:trHeight w:val="1255"/>
        </w:trPr>
        <w:tc>
          <w:tcPr>
            <w:tcW w:w="538" w:type="dxa"/>
            <w:shd w:val="clear" w:color="auto" w:fill="auto"/>
            <w:noWrap/>
          </w:tcPr>
          <w:p w14:paraId="79DFA36A" w14:textId="77777777" w:rsidR="00FD2E35" w:rsidRPr="00514A70" w:rsidRDefault="00FD2E35" w:rsidP="00D12173">
            <w:pPr>
              <w:pStyle w:val="ListParagraph"/>
              <w:numPr>
                <w:ilvl w:val="0"/>
                <w:numId w:val="46"/>
              </w:numPr>
              <w:jc w:val="both"/>
              <w:rPr>
                <w:rFonts w:ascii="Book Antiqua" w:hAnsi="Book Antiqua" w:cs="Arial"/>
                <w:color w:val="000000"/>
                <w:sz w:val="22"/>
                <w:szCs w:val="22"/>
              </w:rPr>
            </w:pPr>
          </w:p>
        </w:tc>
        <w:tc>
          <w:tcPr>
            <w:tcW w:w="1956" w:type="dxa"/>
            <w:shd w:val="clear" w:color="auto" w:fill="auto"/>
          </w:tcPr>
          <w:p w14:paraId="138D06C2" w14:textId="1BEC1F1C" w:rsidR="00FD2E35" w:rsidRPr="00514A70" w:rsidRDefault="00530519" w:rsidP="00D12173">
            <w:pPr>
              <w:jc w:val="both"/>
              <w:rPr>
                <w:rFonts w:ascii="Book Antiqua" w:hAnsi="Book Antiqua" w:cs="Arial"/>
                <w:color w:val="000000"/>
                <w:sz w:val="22"/>
                <w:szCs w:val="22"/>
              </w:rPr>
            </w:pPr>
            <w:r w:rsidRPr="00514A70">
              <w:rPr>
                <w:rFonts w:ascii="Book Antiqua" w:hAnsi="Book Antiqua" w:cs="Arial"/>
                <w:color w:val="000000"/>
                <w:sz w:val="22"/>
                <w:szCs w:val="22"/>
              </w:rPr>
              <w:t>Volume II, Part-B, Appendix-G, Bill of Quantity &amp; Vol-III, Price Schedule</w:t>
            </w:r>
          </w:p>
        </w:tc>
        <w:tc>
          <w:tcPr>
            <w:tcW w:w="4536" w:type="dxa"/>
            <w:shd w:val="clear" w:color="auto" w:fill="auto"/>
          </w:tcPr>
          <w:p w14:paraId="4DC0BADD" w14:textId="27C9BB78" w:rsidR="00212C01" w:rsidRPr="00514A70" w:rsidRDefault="00212C01" w:rsidP="00212C01">
            <w:pPr>
              <w:jc w:val="both"/>
              <w:rPr>
                <w:rFonts w:ascii="Book Antiqua" w:hAnsi="Book Antiqua" w:cs="Arial"/>
                <w:color w:val="000000"/>
                <w:sz w:val="22"/>
                <w:szCs w:val="22"/>
              </w:rPr>
            </w:pPr>
            <w:r w:rsidRPr="00514A70">
              <w:rPr>
                <w:rFonts w:ascii="Book Antiqua" w:hAnsi="Book Antiqua" w:cs="Arial"/>
                <w:color w:val="000000"/>
                <w:sz w:val="22"/>
                <w:szCs w:val="22"/>
              </w:rPr>
              <w:t>Annual maintenance of RTU during one year of warranty</w:t>
            </w:r>
          </w:p>
          <w:p w14:paraId="2448EDA9" w14:textId="0129A471" w:rsidR="00FD2E35" w:rsidRPr="00514A70" w:rsidRDefault="00212C01" w:rsidP="00212C01">
            <w:pPr>
              <w:jc w:val="both"/>
              <w:rPr>
                <w:rFonts w:ascii="Book Antiqua" w:hAnsi="Book Antiqua" w:cs="Arial"/>
                <w:color w:val="000000"/>
                <w:sz w:val="22"/>
                <w:szCs w:val="22"/>
              </w:rPr>
            </w:pPr>
            <w:r w:rsidRPr="00514A70">
              <w:rPr>
                <w:rFonts w:ascii="Book Antiqua" w:hAnsi="Book Antiqua" w:cs="Arial"/>
                <w:color w:val="000000"/>
                <w:sz w:val="22"/>
                <w:szCs w:val="22"/>
              </w:rPr>
              <w:t xml:space="preserve">Annual maintenance of RTU for 6 </w:t>
            </w:r>
            <w:proofErr w:type="gramStart"/>
            <w:r w:rsidRPr="00514A70">
              <w:rPr>
                <w:rFonts w:ascii="Book Antiqua" w:hAnsi="Book Antiqua" w:cs="Arial"/>
                <w:color w:val="000000"/>
                <w:sz w:val="22"/>
                <w:szCs w:val="22"/>
              </w:rPr>
              <w:t>year</w:t>
            </w:r>
            <w:proofErr w:type="gramEnd"/>
            <w:r w:rsidRPr="00514A70">
              <w:rPr>
                <w:rFonts w:ascii="Book Antiqua" w:hAnsi="Book Antiqua" w:cs="Arial"/>
                <w:color w:val="000000"/>
                <w:sz w:val="22"/>
                <w:szCs w:val="22"/>
              </w:rPr>
              <w:t xml:space="preserve"> after expiry of warranty period </w:t>
            </w:r>
          </w:p>
        </w:tc>
        <w:tc>
          <w:tcPr>
            <w:tcW w:w="5670" w:type="dxa"/>
            <w:shd w:val="clear" w:color="auto" w:fill="auto"/>
          </w:tcPr>
          <w:p w14:paraId="78F06A70" w14:textId="77777777" w:rsidR="00530519" w:rsidRPr="00514A70" w:rsidRDefault="00530519" w:rsidP="00530519">
            <w:pPr>
              <w:jc w:val="both"/>
              <w:rPr>
                <w:rFonts w:ascii="Book Antiqua" w:hAnsi="Book Antiqua" w:cs="Arial"/>
                <w:color w:val="000000"/>
                <w:sz w:val="22"/>
                <w:szCs w:val="22"/>
              </w:rPr>
            </w:pPr>
            <w:r w:rsidRPr="00514A70">
              <w:rPr>
                <w:rFonts w:ascii="Book Antiqua" w:hAnsi="Book Antiqua" w:cs="Arial"/>
                <w:color w:val="000000"/>
                <w:sz w:val="22"/>
                <w:szCs w:val="22"/>
              </w:rPr>
              <w:t xml:space="preserve">In price schedule, AMC duration has been provided </w:t>
            </w:r>
            <w:proofErr w:type="gramStart"/>
            <w:r w:rsidRPr="00514A70">
              <w:rPr>
                <w:rFonts w:ascii="Book Antiqua" w:hAnsi="Book Antiqua" w:cs="Arial"/>
                <w:color w:val="000000"/>
                <w:sz w:val="22"/>
                <w:szCs w:val="22"/>
              </w:rPr>
              <w:t>where as</w:t>
            </w:r>
            <w:proofErr w:type="gramEnd"/>
            <w:r w:rsidRPr="00514A70">
              <w:rPr>
                <w:rFonts w:ascii="Book Antiqua" w:hAnsi="Book Antiqua" w:cs="Arial"/>
                <w:color w:val="000000"/>
                <w:sz w:val="22"/>
                <w:szCs w:val="22"/>
              </w:rPr>
              <w:t xml:space="preserve"> it is not provided in Tender BOQ.</w:t>
            </w:r>
          </w:p>
          <w:p w14:paraId="1CD2342E" w14:textId="77777777" w:rsidR="00FD2E35" w:rsidRPr="00514A70" w:rsidRDefault="00FD2E35" w:rsidP="00FD2E35">
            <w:pPr>
              <w:jc w:val="both"/>
              <w:rPr>
                <w:rFonts w:ascii="Book Antiqua" w:hAnsi="Book Antiqua" w:cs="Arial"/>
                <w:color w:val="000000"/>
                <w:sz w:val="22"/>
                <w:szCs w:val="22"/>
              </w:rPr>
            </w:pPr>
          </w:p>
        </w:tc>
        <w:tc>
          <w:tcPr>
            <w:tcW w:w="2977" w:type="dxa"/>
            <w:shd w:val="clear" w:color="auto" w:fill="auto"/>
          </w:tcPr>
          <w:p w14:paraId="47287CA3" w14:textId="3B3E0FAC" w:rsidR="00FD2E35" w:rsidRPr="00514A70" w:rsidRDefault="00530519" w:rsidP="00D12173">
            <w:pPr>
              <w:jc w:val="both"/>
              <w:rPr>
                <w:rFonts w:ascii="Book Antiqua" w:hAnsi="Book Antiqua" w:cs="Arial"/>
                <w:color w:val="000000"/>
                <w:sz w:val="22"/>
                <w:szCs w:val="22"/>
              </w:rPr>
            </w:pPr>
            <w:r w:rsidRPr="00514A70">
              <w:rPr>
                <w:rFonts w:ascii="Book Antiqua" w:hAnsi="Book Antiqua" w:cs="Arial"/>
                <w:color w:val="000000"/>
                <w:sz w:val="22"/>
                <w:szCs w:val="22"/>
              </w:rPr>
              <w:t xml:space="preserve">Refer </w:t>
            </w:r>
            <w:r w:rsidR="0041672D" w:rsidRPr="0041672D">
              <w:rPr>
                <w:rFonts w:ascii="Book Antiqua" w:hAnsi="Book Antiqua" w:cs="Arial"/>
                <w:b/>
                <w:bCs/>
                <w:color w:val="000000"/>
                <w:sz w:val="22"/>
                <w:szCs w:val="22"/>
              </w:rPr>
              <w:t>Amendment-IV</w:t>
            </w:r>
            <w:r w:rsidRPr="00514A70">
              <w:rPr>
                <w:rFonts w:ascii="Book Antiqua" w:hAnsi="Book Antiqua" w:cs="Arial"/>
                <w:color w:val="000000"/>
                <w:sz w:val="22"/>
                <w:szCs w:val="22"/>
              </w:rPr>
              <w:t xml:space="preserve"> to the technical specification.</w:t>
            </w:r>
          </w:p>
        </w:tc>
      </w:tr>
    </w:tbl>
    <w:p w14:paraId="71193E6C" w14:textId="77777777" w:rsidR="00FE7C84" w:rsidRPr="00514A70" w:rsidRDefault="00FE7C84" w:rsidP="00EC7531">
      <w:pPr>
        <w:jc w:val="both"/>
        <w:rPr>
          <w:rFonts w:ascii="Book Antiqua" w:hAnsi="Book Antiqua" w:cs="Arial"/>
          <w:sz w:val="22"/>
          <w:szCs w:val="22"/>
        </w:rPr>
      </w:pPr>
    </w:p>
    <w:p w14:paraId="2784D596" w14:textId="77777777" w:rsidR="008D6B5B" w:rsidRPr="00514A70" w:rsidRDefault="008D6B5B" w:rsidP="00EC7531">
      <w:pPr>
        <w:jc w:val="both"/>
        <w:rPr>
          <w:rFonts w:ascii="Book Antiqua" w:hAnsi="Book Antiqua" w:cs="Arial"/>
          <w:sz w:val="22"/>
          <w:szCs w:val="22"/>
        </w:rPr>
      </w:pPr>
    </w:p>
    <w:p w14:paraId="3783601B" w14:textId="77777777" w:rsidR="008D6B5B" w:rsidRPr="00514A70" w:rsidRDefault="008D6B5B" w:rsidP="00EC7531">
      <w:pPr>
        <w:jc w:val="both"/>
        <w:rPr>
          <w:rFonts w:ascii="Book Antiqua" w:hAnsi="Book Antiqua" w:cs="Arial"/>
          <w:sz w:val="22"/>
          <w:szCs w:val="22"/>
        </w:rPr>
      </w:pPr>
    </w:p>
    <w:p w14:paraId="24CC144F" w14:textId="77777777" w:rsidR="008D6B5B" w:rsidRPr="00514A70" w:rsidRDefault="008D6B5B" w:rsidP="00EC7531">
      <w:pPr>
        <w:jc w:val="both"/>
        <w:rPr>
          <w:rFonts w:ascii="Book Antiqua" w:hAnsi="Book Antiqua" w:cs="Arial"/>
          <w:sz w:val="22"/>
          <w:szCs w:val="22"/>
        </w:rPr>
      </w:pPr>
    </w:p>
    <w:p w14:paraId="14ACCCAD" w14:textId="4434B9C7" w:rsidR="008D6B5B" w:rsidRPr="00514A70" w:rsidRDefault="008D6B5B" w:rsidP="00EC7531">
      <w:pPr>
        <w:tabs>
          <w:tab w:val="left" w:pos="2367"/>
        </w:tabs>
        <w:jc w:val="both"/>
        <w:rPr>
          <w:rFonts w:ascii="Book Antiqua" w:hAnsi="Book Antiqua" w:cs="Arial"/>
          <w:sz w:val="22"/>
          <w:szCs w:val="22"/>
        </w:rPr>
      </w:pPr>
      <w:r w:rsidRPr="00514A70">
        <w:rPr>
          <w:rFonts w:ascii="Book Antiqua" w:hAnsi="Book Antiqua" w:cs="Arial"/>
          <w:sz w:val="22"/>
          <w:szCs w:val="22"/>
        </w:rPr>
        <w:tab/>
      </w:r>
    </w:p>
    <w:sectPr w:rsidR="008D6B5B" w:rsidRPr="00514A70" w:rsidSect="006E7F00">
      <w:headerReference w:type="default" r:id="rId8"/>
      <w:footerReference w:type="default" r:id="rId9"/>
      <w:pgSz w:w="16838" w:h="11906" w:orient="landscape"/>
      <w:pgMar w:top="1276" w:right="1440" w:bottom="994" w:left="1440" w:header="568"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99104" w14:textId="77777777" w:rsidR="00664607" w:rsidRDefault="00664607" w:rsidP="00344B7B">
      <w:r>
        <w:separator/>
      </w:r>
    </w:p>
  </w:endnote>
  <w:endnote w:type="continuationSeparator" w:id="0">
    <w:p w14:paraId="5B589413" w14:textId="77777777" w:rsidR="00664607" w:rsidRDefault="00664607" w:rsidP="00344B7B">
      <w:r>
        <w:continuationSeparator/>
      </w:r>
    </w:p>
  </w:endnote>
  <w:endnote w:type="continuationNotice" w:id="1">
    <w:p w14:paraId="4EBD0153" w14:textId="77777777" w:rsidR="00664607" w:rsidRDefault="00664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6265106"/>
      <w:docPartObj>
        <w:docPartGallery w:val="Page Numbers (Bottom of Page)"/>
        <w:docPartUnique/>
      </w:docPartObj>
    </w:sdtPr>
    <w:sdtContent>
      <w:sdt>
        <w:sdtPr>
          <w:id w:val="860082579"/>
          <w:docPartObj>
            <w:docPartGallery w:val="Page Numbers (Top of Page)"/>
            <w:docPartUnique/>
          </w:docPartObj>
        </w:sdtPr>
        <w:sdtContent>
          <w:p w14:paraId="07AD3A50" w14:textId="6A066EDB" w:rsidR="00A87DC0" w:rsidRDefault="00A87DC0">
            <w:pPr>
              <w:pStyle w:val="Footer"/>
              <w:jc w:val="right"/>
            </w:pPr>
            <w:r>
              <w:t xml:space="preserve">Page </w:t>
            </w:r>
            <w:r>
              <w:rPr>
                <w:b/>
                <w:bCs/>
              </w:rPr>
              <w:fldChar w:fldCharType="begin"/>
            </w:r>
            <w:r>
              <w:rPr>
                <w:b/>
                <w:bCs/>
              </w:rPr>
              <w:instrText xml:space="preserve"> PAGE </w:instrText>
            </w:r>
            <w:r>
              <w:rPr>
                <w:b/>
                <w:bCs/>
              </w:rPr>
              <w:fldChar w:fldCharType="separate"/>
            </w:r>
            <w:r w:rsidR="008158F5">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sidR="008158F5">
              <w:rPr>
                <w:b/>
                <w:bCs/>
                <w:noProof/>
              </w:rPr>
              <w:t>4</w:t>
            </w:r>
            <w:r>
              <w:rPr>
                <w:b/>
                <w:bCs/>
              </w:rPr>
              <w:fldChar w:fldCharType="end"/>
            </w:r>
          </w:p>
        </w:sdtContent>
      </w:sdt>
    </w:sdtContent>
  </w:sdt>
  <w:p w14:paraId="1BA2BEA5" w14:textId="77777777" w:rsidR="00A87DC0" w:rsidRDefault="00A87D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BEF8B" w14:textId="77777777" w:rsidR="00664607" w:rsidRDefault="00664607" w:rsidP="00344B7B">
      <w:r>
        <w:separator/>
      </w:r>
    </w:p>
  </w:footnote>
  <w:footnote w:type="continuationSeparator" w:id="0">
    <w:p w14:paraId="678477FE" w14:textId="77777777" w:rsidR="00664607" w:rsidRDefault="00664607" w:rsidP="00344B7B">
      <w:r>
        <w:continuationSeparator/>
      </w:r>
    </w:p>
  </w:footnote>
  <w:footnote w:type="continuationNotice" w:id="1">
    <w:p w14:paraId="675F38BF" w14:textId="77777777" w:rsidR="00664607" w:rsidRDefault="006646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380A" w14:textId="6BA94EF8" w:rsidR="00A87DC0" w:rsidRPr="00514A70" w:rsidRDefault="00A87DC0" w:rsidP="003C6380">
    <w:pPr>
      <w:pStyle w:val="Header"/>
      <w:jc w:val="both"/>
      <w:rPr>
        <w:rFonts w:ascii="Arial" w:hAnsi="Arial" w:cs="Arial"/>
        <w:sz w:val="22"/>
        <w:szCs w:val="22"/>
      </w:rPr>
    </w:pPr>
    <w:r w:rsidRPr="00514A70">
      <w:rPr>
        <w:rFonts w:ascii="Arial" w:hAnsi="Arial" w:cs="Arial"/>
        <w:b/>
        <w:bCs/>
        <w:sz w:val="22"/>
        <w:szCs w:val="22"/>
      </w:rPr>
      <w:t xml:space="preserve">Clarification </w:t>
    </w:r>
    <w:r w:rsidR="006E7F00" w:rsidRPr="00514A70">
      <w:rPr>
        <w:rFonts w:ascii="Arial" w:hAnsi="Arial" w:cs="Arial"/>
        <w:b/>
        <w:bCs/>
        <w:sz w:val="22"/>
        <w:szCs w:val="22"/>
      </w:rPr>
      <w:t>No.</w:t>
    </w:r>
    <w:r w:rsidRPr="00514A70">
      <w:rPr>
        <w:rFonts w:ascii="Arial" w:hAnsi="Arial" w:cs="Arial"/>
        <w:b/>
        <w:bCs/>
        <w:sz w:val="22"/>
        <w:szCs w:val="22"/>
      </w:rPr>
      <w:t xml:space="preserve">- </w:t>
    </w:r>
    <w:r w:rsidR="006E7F00" w:rsidRPr="00514A70">
      <w:rPr>
        <w:rFonts w:ascii="Arial" w:hAnsi="Arial" w:cs="Arial"/>
        <w:b/>
        <w:bCs/>
        <w:sz w:val="22"/>
        <w:szCs w:val="22"/>
      </w:rPr>
      <w:t>I</w:t>
    </w:r>
    <w:r w:rsidR="007709E7" w:rsidRPr="00514A70">
      <w:rPr>
        <w:rFonts w:ascii="Arial" w:hAnsi="Arial" w:cs="Arial"/>
        <w:b/>
        <w:bCs/>
        <w:sz w:val="22"/>
        <w:szCs w:val="22"/>
      </w:rPr>
      <w:t>I</w:t>
    </w:r>
    <w:r w:rsidR="00DF5553" w:rsidRPr="00514A70">
      <w:rPr>
        <w:rFonts w:ascii="Arial" w:hAnsi="Arial" w:cs="Arial"/>
        <w:b/>
        <w:bCs/>
        <w:sz w:val="22"/>
        <w:szCs w:val="22"/>
      </w:rPr>
      <w:t xml:space="preserve"> </w:t>
    </w:r>
    <w:r w:rsidR="00DF5553" w:rsidRPr="00F27E9B">
      <w:rPr>
        <w:rFonts w:ascii="Arial" w:hAnsi="Arial" w:cs="Arial"/>
        <w:b/>
        <w:bCs/>
        <w:sz w:val="22"/>
        <w:szCs w:val="22"/>
      </w:rPr>
      <w:t xml:space="preserve">dated </w:t>
    </w:r>
    <w:r w:rsidR="00F27E9B" w:rsidRPr="00F27E9B">
      <w:rPr>
        <w:rFonts w:ascii="Arial" w:hAnsi="Arial" w:cs="Arial"/>
        <w:b/>
        <w:bCs/>
        <w:sz w:val="22"/>
        <w:szCs w:val="22"/>
      </w:rPr>
      <w:t>08</w:t>
    </w:r>
    <w:r w:rsidR="00DF5553" w:rsidRPr="00F27E9B">
      <w:rPr>
        <w:rFonts w:ascii="Arial" w:hAnsi="Arial" w:cs="Arial"/>
        <w:b/>
        <w:bCs/>
        <w:sz w:val="22"/>
        <w:szCs w:val="22"/>
      </w:rPr>
      <w:t>/01/2024</w:t>
    </w:r>
    <w:r w:rsidRPr="00514A70">
      <w:rPr>
        <w:rFonts w:ascii="Arial" w:hAnsi="Arial" w:cs="Arial"/>
        <w:b/>
        <w:bCs/>
        <w:sz w:val="22"/>
        <w:szCs w:val="22"/>
      </w:rPr>
      <w:t xml:space="preserve"> </w:t>
    </w:r>
    <w:r w:rsidRPr="00514A70">
      <w:rPr>
        <w:rFonts w:ascii="Arial" w:hAnsi="Arial" w:cs="Arial"/>
        <w:sz w:val="22"/>
        <w:szCs w:val="22"/>
      </w:rPr>
      <w:t xml:space="preserve">to </w:t>
    </w:r>
    <w:bookmarkStart w:id="0" w:name="_Hlk85112547"/>
    <w:r w:rsidRPr="00514A70">
      <w:rPr>
        <w:rFonts w:ascii="Arial" w:hAnsi="Arial" w:cs="Arial"/>
        <w:sz w:val="22"/>
        <w:szCs w:val="22"/>
      </w:rPr>
      <w:t>Bidding Documents for Package:</w:t>
    </w:r>
    <w:r w:rsidR="002E5CE4" w:rsidRPr="00514A70">
      <w:rPr>
        <w:rFonts w:ascii="Arial" w:hAnsi="Arial" w:cs="Arial"/>
        <w:sz w:val="22"/>
        <w:szCs w:val="22"/>
      </w:rPr>
      <w:t xml:space="preserve"> Establishment of SLDC cum REMC for UT of Ladakh under consultancy assignment for Establishment of SLDC cum REMC for UT of Ladakh</w:t>
    </w:r>
    <w:r w:rsidRPr="00514A70">
      <w:rPr>
        <w:rFonts w:ascii="Arial" w:hAnsi="Arial" w:cs="Arial"/>
        <w:sz w:val="22"/>
        <w:szCs w:val="22"/>
      </w:rPr>
      <w:t xml:space="preserve">; Specification no.: </w:t>
    </w:r>
    <w:bookmarkEnd w:id="0"/>
    <w:r w:rsidR="002E5CE4" w:rsidRPr="00514A70">
      <w:rPr>
        <w:rFonts w:ascii="Arial" w:hAnsi="Arial" w:cs="Arial"/>
        <w:b/>
        <w:sz w:val="22"/>
        <w:szCs w:val="22"/>
      </w:rPr>
      <w:t>CC/NT/W-SCADA/DOM/A00/23/08709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34EE"/>
    <w:multiLevelType w:val="hybridMultilevel"/>
    <w:tmpl w:val="A8C88C7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76273C3"/>
    <w:multiLevelType w:val="hybridMultilevel"/>
    <w:tmpl w:val="8604D0D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0C87540A"/>
    <w:multiLevelType w:val="hybridMultilevel"/>
    <w:tmpl w:val="7B76E3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BD4472"/>
    <w:multiLevelType w:val="hybridMultilevel"/>
    <w:tmpl w:val="C64849EC"/>
    <w:lvl w:ilvl="0" w:tplc="4009001B">
      <w:start w:val="1"/>
      <w:numFmt w:val="lowerRoman"/>
      <w:lvlText w:val="%1."/>
      <w:lvlJc w:val="right"/>
      <w:pPr>
        <w:ind w:left="9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4"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10B44"/>
    <w:multiLevelType w:val="hybridMultilevel"/>
    <w:tmpl w:val="DC6A936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8482FED"/>
    <w:multiLevelType w:val="hybridMultilevel"/>
    <w:tmpl w:val="7A48BC44"/>
    <w:lvl w:ilvl="0" w:tplc="F558EA4A">
      <w:start w:val="1"/>
      <w:numFmt w:val="decimal"/>
      <w:lvlText w:val="%1."/>
      <w:lvlJc w:val="left"/>
      <w:pPr>
        <w:ind w:left="360" w:hanging="360"/>
      </w:pPr>
      <w:rPr>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19657916"/>
    <w:multiLevelType w:val="hybridMultilevel"/>
    <w:tmpl w:val="C09EE93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AE60A4"/>
    <w:multiLevelType w:val="hybridMultilevel"/>
    <w:tmpl w:val="64B8637C"/>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B7235B"/>
    <w:multiLevelType w:val="hybridMultilevel"/>
    <w:tmpl w:val="C24694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1700DCD"/>
    <w:multiLevelType w:val="hybridMultilevel"/>
    <w:tmpl w:val="3CCCAF2E"/>
    <w:lvl w:ilvl="0" w:tplc="4DAC1568">
      <w:start w:val="4"/>
      <w:numFmt w:val="bullet"/>
      <w:lvlText w:val="-"/>
      <w:lvlJc w:val="left"/>
      <w:pPr>
        <w:ind w:left="360" w:hanging="360"/>
      </w:pPr>
      <w:rPr>
        <w:rFonts w:ascii="Book Antiqua" w:eastAsiaTheme="minorHAnsi" w:hAnsi="Book Antiqua" w:cs="Calibri"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9FE2B58"/>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16E77F7"/>
    <w:multiLevelType w:val="hybridMultilevel"/>
    <w:tmpl w:val="2DD4982A"/>
    <w:lvl w:ilvl="0" w:tplc="900A7B72">
      <w:start w:val="1"/>
      <w:numFmt w:val="decimal"/>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4281798"/>
    <w:multiLevelType w:val="hybridMultilevel"/>
    <w:tmpl w:val="022A5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F92FE3"/>
    <w:multiLevelType w:val="hybridMultilevel"/>
    <w:tmpl w:val="FA3A1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0735E"/>
    <w:multiLevelType w:val="hybridMultilevel"/>
    <w:tmpl w:val="7FE02928"/>
    <w:lvl w:ilvl="0" w:tplc="C4FC8C50">
      <w:start w:val="1"/>
      <w:numFmt w:val="decimal"/>
      <w:lvlText w:val="(%1)"/>
      <w:lvlJc w:val="left"/>
      <w:pPr>
        <w:ind w:left="417" w:hanging="360"/>
      </w:pPr>
      <w:rPr>
        <w:rFonts w:hint="default"/>
      </w:rPr>
    </w:lvl>
    <w:lvl w:ilvl="1" w:tplc="40090019" w:tentative="1">
      <w:start w:val="1"/>
      <w:numFmt w:val="lowerLetter"/>
      <w:lvlText w:val="%2."/>
      <w:lvlJc w:val="left"/>
      <w:pPr>
        <w:ind w:left="1137" w:hanging="360"/>
      </w:pPr>
    </w:lvl>
    <w:lvl w:ilvl="2" w:tplc="4009001B" w:tentative="1">
      <w:start w:val="1"/>
      <w:numFmt w:val="lowerRoman"/>
      <w:lvlText w:val="%3."/>
      <w:lvlJc w:val="right"/>
      <w:pPr>
        <w:ind w:left="1857" w:hanging="180"/>
      </w:pPr>
    </w:lvl>
    <w:lvl w:ilvl="3" w:tplc="4009000F" w:tentative="1">
      <w:start w:val="1"/>
      <w:numFmt w:val="decimal"/>
      <w:lvlText w:val="%4."/>
      <w:lvlJc w:val="left"/>
      <w:pPr>
        <w:ind w:left="2577" w:hanging="360"/>
      </w:pPr>
    </w:lvl>
    <w:lvl w:ilvl="4" w:tplc="40090019" w:tentative="1">
      <w:start w:val="1"/>
      <w:numFmt w:val="lowerLetter"/>
      <w:lvlText w:val="%5."/>
      <w:lvlJc w:val="left"/>
      <w:pPr>
        <w:ind w:left="3297" w:hanging="360"/>
      </w:pPr>
    </w:lvl>
    <w:lvl w:ilvl="5" w:tplc="4009001B" w:tentative="1">
      <w:start w:val="1"/>
      <w:numFmt w:val="lowerRoman"/>
      <w:lvlText w:val="%6."/>
      <w:lvlJc w:val="right"/>
      <w:pPr>
        <w:ind w:left="4017" w:hanging="180"/>
      </w:pPr>
    </w:lvl>
    <w:lvl w:ilvl="6" w:tplc="4009000F" w:tentative="1">
      <w:start w:val="1"/>
      <w:numFmt w:val="decimal"/>
      <w:lvlText w:val="%7."/>
      <w:lvlJc w:val="left"/>
      <w:pPr>
        <w:ind w:left="4737" w:hanging="360"/>
      </w:pPr>
    </w:lvl>
    <w:lvl w:ilvl="7" w:tplc="40090019" w:tentative="1">
      <w:start w:val="1"/>
      <w:numFmt w:val="lowerLetter"/>
      <w:lvlText w:val="%8."/>
      <w:lvlJc w:val="left"/>
      <w:pPr>
        <w:ind w:left="5457" w:hanging="360"/>
      </w:pPr>
    </w:lvl>
    <w:lvl w:ilvl="8" w:tplc="4009001B" w:tentative="1">
      <w:start w:val="1"/>
      <w:numFmt w:val="lowerRoman"/>
      <w:lvlText w:val="%9."/>
      <w:lvlJc w:val="right"/>
      <w:pPr>
        <w:ind w:left="6177" w:hanging="180"/>
      </w:pPr>
    </w:lvl>
  </w:abstractNum>
  <w:abstractNum w:abstractNumId="21"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A4C5A"/>
    <w:multiLevelType w:val="hybridMultilevel"/>
    <w:tmpl w:val="7F3EE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25" w15:restartNumberingAfterBreak="0">
    <w:nsid w:val="493B0DC2"/>
    <w:multiLevelType w:val="multilevel"/>
    <w:tmpl w:val="133E73C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1"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496287F"/>
    <w:multiLevelType w:val="multilevel"/>
    <w:tmpl w:val="C96A7AF8"/>
    <w:lvl w:ilvl="0">
      <w:start w:val="1"/>
      <w:numFmt w:val="decimal"/>
      <w:lvlText w:val="%1."/>
      <w:lvlJc w:val="left"/>
      <w:pPr>
        <w:ind w:left="720" w:hanging="360"/>
      </w:pPr>
    </w:lvl>
    <w:lvl w:ilv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81FA3"/>
    <w:multiLevelType w:val="hybridMultilevel"/>
    <w:tmpl w:val="E0281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7"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CD3E51"/>
    <w:multiLevelType w:val="hybridMultilevel"/>
    <w:tmpl w:val="FAE4C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abstractNum w:abstractNumId="40" w15:restartNumberingAfterBreak="0">
    <w:nsid w:val="78842F89"/>
    <w:multiLevelType w:val="hybridMultilevel"/>
    <w:tmpl w:val="3CB0B16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127B02"/>
    <w:multiLevelType w:val="multilevel"/>
    <w:tmpl w:val="7F1CC320"/>
    <w:lvl w:ilvl="0">
      <w:start w:val="1"/>
      <w:numFmt w:val="decimal"/>
      <w:lvlText w:val="%1.0"/>
      <w:lvlJc w:val="left"/>
      <w:pPr>
        <w:ind w:left="675" w:hanging="675"/>
      </w:pPr>
      <w:rPr>
        <w:rFonts w:hint="default"/>
      </w:rPr>
    </w:lvl>
    <w:lvl w:ilvl="1">
      <w:start w:val="1"/>
      <w:numFmt w:val="decimal"/>
      <w:lvlText w:val="%1.%2"/>
      <w:lvlJc w:val="left"/>
      <w:pPr>
        <w:ind w:left="1395" w:hanging="6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9AA3E28"/>
    <w:multiLevelType w:val="hybridMultilevel"/>
    <w:tmpl w:val="2F566DA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D1F62ED"/>
    <w:multiLevelType w:val="hybridMultilevel"/>
    <w:tmpl w:val="9C62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2631052">
    <w:abstractNumId w:val="39"/>
  </w:num>
  <w:num w:numId="2" w16cid:durableId="15553830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7996090">
    <w:abstractNumId w:val="32"/>
  </w:num>
  <w:num w:numId="4" w16cid:durableId="1512990353">
    <w:abstractNumId w:val="37"/>
  </w:num>
  <w:num w:numId="5" w16cid:durableId="1343555406">
    <w:abstractNumId w:val="34"/>
  </w:num>
  <w:num w:numId="6" w16cid:durableId="189422109">
    <w:abstractNumId w:val="31"/>
  </w:num>
  <w:num w:numId="7" w16cid:durableId="1798990214">
    <w:abstractNumId w:val="4"/>
  </w:num>
  <w:num w:numId="8" w16cid:durableId="192116048">
    <w:abstractNumId w:val="33"/>
  </w:num>
  <w:num w:numId="9" w16cid:durableId="804585489">
    <w:abstractNumId w:val="16"/>
  </w:num>
  <w:num w:numId="10" w16cid:durableId="1129933246">
    <w:abstractNumId w:val="16"/>
  </w:num>
  <w:num w:numId="11" w16cid:durableId="1709069638">
    <w:abstractNumId w:val="36"/>
  </w:num>
  <w:num w:numId="12" w16cid:durableId="96869681">
    <w:abstractNumId w:val="30"/>
  </w:num>
  <w:num w:numId="13" w16cid:durableId="5156603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310999">
    <w:abstractNumId w:val="3"/>
  </w:num>
  <w:num w:numId="15" w16cid:durableId="2027633296">
    <w:abstractNumId w:val="29"/>
  </w:num>
  <w:num w:numId="16" w16cid:durableId="1202742911">
    <w:abstractNumId w:val="13"/>
  </w:num>
  <w:num w:numId="17" w16cid:durableId="26218907">
    <w:abstractNumId w:val="24"/>
  </w:num>
  <w:num w:numId="18" w16cid:durableId="353961719">
    <w:abstractNumId w:val="26"/>
  </w:num>
  <w:num w:numId="19" w16cid:durableId="1240166594">
    <w:abstractNumId w:val="21"/>
  </w:num>
  <w:num w:numId="20" w16cid:durableId="296187325">
    <w:abstractNumId w:val="27"/>
  </w:num>
  <w:num w:numId="21" w16cid:durableId="1448312750">
    <w:abstractNumId w:val="5"/>
  </w:num>
  <w:num w:numId="22" w16cid:durableId="350037540">
    <w:abstractNumId w:val="15"/>
  </w:num>
  <w:num w:numId="23" w16cid:durableId="464354246">
    <w:abstractNumId w:val="10"/>
  </w:num>
  <w:num w:numId="24" w16cid:durableId="1022899142">
    <w:abstractNumId w:val="22"/>
  </w:num>
  <w:num w:numId="25" w16cid:durableId="515774703">
    <w:abstractNumId w:val="18"/>
  </w:num>
  <w:num w:numId="26" w16cid:durableId="132338362">
    <w:abstractNumId w:val="23"/>
  </w:num>
  <w:num w:numId="27" w16cid:durableId="316571478">
    <w:abstractNumId w:val="25"/>
  </w:num>
  <w:num w:numId="28" w16cid:durableId="1208252302">
    <w:abstractNumId w:val="28"/>
  </w:num>
  <w:num w:numId="29" w16cid:durableId="1331517210">
    <w:abstractNumId w:val="41"/>
  </w:num>
  <w:num w:numId="30" w16cid:durableId="1365596135">
    <w:abstractNumId w:val="14"/>
  </w:num>
  <w:num w:numId="31" w16cid:durableId="1750736566">
    <w:abstractNumId w:val="38"/>
  </w:num>
  <w:num w:numId="32" w16cid:durableId="1070079100">
    <w:abstractNumId w:val="19"/>
  </w:num>
  <w:num w:numId="33" w16cid:durableId="1701932216">
    <w:abstractNumId w:val="43"/>
  </w:num>
  <w:num w:numId="34" w16cid:durableId="211817648">
    <w:abstractNumId w:val="35"/>
  </w:num>
  <w:num w:numId="35" w16cid:durableId="827287682">
    <w:abstractNumId w:val="8"/>
  </w:num>
  <w:num w:numId="36" w16cid:durableId="1555845132">
    <w:abstractNumId w:val="11"/>
  </w:num>
  <w:num w:numId="37" w16cid:durableId="1516728108">
    <w:abstractNumId w:val="12"/>
  </w:num>
  <w:num w:numId="38" w16cid:durableId="1580941007">
    <w:abstractNumId w:val="1"/>
  </w:num>
  <w:num w:numId="39" w16cid:durableId="492570576">
    <w:abstractNumId w:val="9"/>
  </w:num>
  <w:num w:numId="40" w16cid:durableId="428933359">
    <w:abstractNumId w:val="42"/>
  </w:num>
  <w:num w:numId="41" w16cid:durableId="995572475">
    <w:abstractNumId w:val="6"/>
  </w:num>
  <w:num w:numId="42" w16cid:durableId="52124224">
    <w:abstractNumId w:val="2"/>
  </w:num>
  <w:num w:numId="43" w16cid:durableId="1572540101">
    <w:abstractNumId w:val="20"/>
  </w:num>
  <w:num w:numId="44" w16cid:durableId="152795969">
    <w:abstractNumId w:val="17"/>
  </w:num>
  <w:num w:numId="45" w16cid:durableId="1060791434">
    <w:abstractNumId w:val="40"/>
  </w:num>
  <w:num w:numId="46" w16cid:durableId="70009176">
    <w:abstractNumId w:val="7"/>
  </w:num>
  <w:num w:numId="47" w16cid:durableId="211969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C06"/>
    <w:rsid w:val="00000D58"/>
    <w:rsid w:val="000031F7"/>
    <w:rsid w:val="0000350F"/>
    <w:rsid w:val="00003540"/>
    <w:rsid w:val="00003CFA"/>
    <w:rsid w:val="00004BBB"/>
    <w:rsid w:val="0000530A"/>
    <w:rsid w:val="000060F4"/>
    <w:rsid w:val="00006805"/>
    <w:rsid w:val="000105BB"/>
    <w:rsid w:val="000118ED"/>
    <w:rsid w:val="00012FF4"/>
    <w:rsid w:val="0001432B"/>
    <w:rsid w:val="00014FB2"/>
    <w:rsid w:val="0001586B"/>
    <w:rsid w:val="00015B68"/>
    <w:rsid w:val="00015F0E"/>
    <w:rsid w:val="000167D4"/>
    <w:rsid w:val="00016DF3"/>
    <w:rsid w:val="00017B68"/>
    <w:rsid w:val="00017CAC"/>
    <w:rsid w:val="00021C9E"/>
    <w:rsid w:val="00023B8C"/>
    <w:rsid w:val="00024378"/>
    <w:rsid w:val="00024FBA"/>
    <w:rsid w:val="00025965"/>
    <w:rsid w:val="00026478"/>
    <w:rsid w:val="00026A2F"/>
    <w:rsid w:val="000303F6"/>
    <w:rsid w:val="0003140E"/>
    <w:rsid w:val="00031873"/>
    <w:rsid w:val="00031B6A"/>
    <w:rsid w:val="000339C6"/>
    <w:rsid w:val="00033F0F"/>
    <w:rsid w:val="0003485A"/>
    <w:rsid w:val="00035577"/>
    <w:rsid w:val="000360EB"/>
    <w:rsid w:val="00036183"/>
    <w:rsid w:val="00037A97"/>
    <w:rsid w:val="00042FA7"/>
    <w:rsid w:val="00044883"/>
    <w:rsid w:val="00044C2E"/>
    <w:rsid w:val="00045E6E"/>
    <w:rsid w:val="00046EF8"/>
    <w:rsid w:val="00050038"/>
    <w:rsid w:val="000524A5"/>
    <w:rsid w:val="00052B49"/>
    <w:rsid w:val="00053894"/>
    <w:rsid w:val="00053BC0"/>
    <w:rsid w:val="00054759"/>
    <w:rsid w:val="0006000A"/>
    <w:rsid w:val="000611CB"/>
    <w:rsid w:val="00061787"/>
    <w:rsid w:val="00061B81"/>
    <w:rsid w:val="00061D2C"/>
    <w:rsid w:val="000624AC"/>
    <w:rsid w:val="00062F19"/>
    <w:rsid w:val="00063697"/>
    <w:rsid w:val="000637AF"/>
    <w:rsid w:val="00067CBB"/>
    <w:rsid w:val="00071B7A"/>
    <w:rsid w:val="00072E07"/>
    <w:rsid w:val="00076A9F"/>
    <w:rsid w:val="00077C85"/>
    <w:rsid w:val="00080684"/>
    <w:rsid w:val="00080E43"/>
    <w:rsid w:val="0008289C"/>
    <w:rsid w:val="00083994"/>
    <w:rsid w:val="00086D0C"/>
    <w:rsid w:val="00087F49"/>
    <w:rsid w:val="00091294"/>
    <w:rsid w:val="00091B17"/>
    <w:rsid w:val="00091F44"/>
    <w:rsid w:val="0009200C"/>
    <w:rsid w:val="000922FD"/>
    <w:rsid w:val="00092542"/>
    <w:rsid w:val="000928F1"/>
    <w:rsid w:val="00093DB1"/>
    <w:rsid w:val="00094695"/>
    <w:rsid w:val="0009484A"/>
    <w:rsid w:val="00096285"/>
    <w:rsid w:val="0009744A"/>
    <w:rsid w:val="0009795E"/>
    <w:rsid w:val="000A0240"/>
    <w:rsid w:val="000A030C"/>
    <w:rsid w:val="000A0CED"/>
    <w:rsid w:val="000A3C9A"/>
    <w:rsid w:val="000A3DB9"/>
    <w:rsid w:val="000A4061"/>
    <w:rsid w:val="000A5CBF"/>
    <w:rsid w:val="000B03E3"/>
    <w:rsid w:val="000B2945"/>
    <w:rsid w:val="000B2F91"/>
    <w:rsid w:val="000B3EAA"/>
    <w:rsid w:val="000B4EC8"/>
    <w:rsid w:val="000B52B0"/>
    <w:rsid w:val="000B6A84"/>
    <w:rsid w:val="000B6AF6"/>
    <w:rsid w:val="000B7061"/>
    <w:rsid w:val="000B707C"/>
    <w:rsid w:val="000B712B"/>
    <w:rsid w:val="000B73B7"/>
    <w:rsid w:val="000B79C6"/>
    <w:rsid w:val="000C2350"/>
    <w:rsid w:val="000C399B"/>
    <w:rsid w:val="000C3C3D"/>
    <w:rsid w:val="000C4522"/>
    <w:rsid w:val="000C46B6"/>
    <w:rsid w:val="000C50C3"/>
    <w:rsid w:val="000C51B6"/>
    <w:rsid w:val="000C7214"/>
    <w:rsid w:val="000D0B5C"/>
    <w:rsid w:val="000D1D1E"/>
    <w:rsid w:val="000D1E2F"/>
    <w:rsid w:val="000D2058"/>
    <w:rsid w:val="000D236F"/>
    <w:rsid w:val="000D398F"/>
    <w:rsid w:val="000D401F"/>
    <w:rsid w:val="000D406D"/>
    <w:rsid w:val="000D40F2"/>
    <w:rsid w:val="000D420D"/>
    <w:rsid w:val="000D42CA"/>
    <w:rsid w:val="000D430D"/>
    <w:rsid w:val="000D60C8"/>
    <w:rsid w:val="000D6364"/>
    <w:rsid w:val="000D785C"/>
    <w:rsid w:val="000E0C62"/>
    <w:rsid w:val="000E14CF"/>
    <w:rsid w:val="000E3469"/>
    <w:rsid w:val="000E377B"/>
    <w:rsid w:val="000E46C5"/>
    <w:rsid w:val="000E4BDD"/>
    <w:rsid w:val="000E591C"/>
    <w:rsid w:val="000E599B"/>
    <w:rsid w:val="000E615F"/>
    <w:rsid w:val="000E7970"/>
    <w:rsid w:val="000E7FD0"/>
    <w:rsid w:val="000F02D0"/>
    <w:rsid w:val="000F0ABE"/>
    <w:rsid w:val="000F2E08"/>
    <w:rsid w:val="000F5540"/>
    <w:rsid w:val="000F55D3"/>
    <w:rsid w:val="000F7D56"/>
    <w:rsid w:val="0010065F"/>
    <w:rsid w:val="001017B7"/>
    <w:rsid w:val="00104C5C"/>
    <w:rsid w:val="00106099"/>
    <w:rsid w:val="00107903"/>
    <w:rsid w:val="001115BB"/>
    <w:rsid w:val="001126AD"/>
    <w:rsid w:val="0011282A"/>
    <w:rsid w:val="0011470C"/>
    <w:rsid w:val="001166DA"/>
    <w:rsid w:val="00116DDD"/>
    <w:rsid w:val="001177EC"/>
    <w:rsid w:val="00123737"/>
    <w:rsid w:val="001238E8"/>
    <w:rsid w:val="00124C3E"/>
    <w:rsid w:val="00126186"/>
    <w:rsid w:val="001305EC"/>
    <w:rsid w:val="00131888"/>
    <w:rsid w:val="001350D4"/>
    <w:rsid w:val="00136611"/>
    <w:rsid w:val="001372F1"/>
    <w:rsid w:val="00142500"/>
    <w:rsid w:val="00142A07"/>
    <w:rsid w:val="001435DF"/>
    <w:rsid w:val="00145AE0"/>
    <w:rsid w:val="00147A28"/>
    <w:rsid w:val="0015134A"/>
    <w:rsid w:val="0015168D"/>
    <w:rsid w:val="0015480C"/>
    <w:rsid w:val="001548A2"/>
    <w:rsid w:val="0015619E"/>
    <w:rsid w:val="00156997"/>
    <w:rsid w:val="00156DEB"/>
    <w:rsid w:val="0015752F"/>
    <w:rsid w:val="00160063"/>
    <w:rsid w:val="0016149D"/>
    <w:rsid w:val="00161AA5"/>
    <w:rsid w:val="0016252D"/>
    <w:rsid w:val="00163CBD"/>
    <w:rsid w:val="00171282"/>
    <w:rsid w:val="001733AF"/>
    <w:rsid w:val="00173452"/>
    <w:rsid w:val="00174281"/>
    <w:rsid w:val="0017578A"/>
    <w:rsid w:val="00175A81"/>
    <w:rsid w:val="0017604C"/>
    <w:rsid w:val="001764A8"/>
    <w:rsid w:val="0017681E"/>
    <w:rsid w:val="00180231"/>
    <w:rsid w:val="00181146"/>
    <w:rsid w:val="00181A26"/>
    <w:rsid w:val="00181B13"/>
    <w:rsid w:val="0018216D"/>
    <w:rsid w:val="0018495B"/>
    <w:rsid w:val="00184C32"/>
    <w:rsid w:val="0018548D"/>
    <w:rsid w:val="001859D2"/>
    <w:rsid w:val="001859EE"/>
    <w:rsid w:val="00190926"/>
    <w:rsid w:val="00192E75"/>
    <w:rsid w:val="00194DDA"/>
    <w:rsid w:val="00196E78"/>
    <w:rsid w:val="00197908"/>
    <w:rsid w:val="001A1333"/>
    <w:rsid w:val="001A15B9"/>
    <w:rsid w:val="001A2B3C"/>
    <w:rsid w:val="001A3E33"/>
    <w:rsid w:val="001A5B47"/>
    <w:rsid w:val="001A61D2"/>
    <w:rsid w:val="001B06B6"/>
    <w:rsid w:val="001B1610"/>
    <w:rsid w:val="001B1642"/>
    <w:rsid w:val="001B547D"/>
    <w:rsid w:val="001C14F0"/>
    <w:rsid w:val="001C2207"/>
    <w:rsid w:val="001C3E19"/>
    <w:rsid w:val="001C5D98"/>
    <w:rsid w:val="001C76EF"/>
    <w:rsid w:val="001D1B7D"/>
    <w:rsid w:val="001D26C9"/>
    <w:rsid w:val="001D3F3E"/>
    <w:rsid w:val="001D50FB"/>
    <w:rsid w:val="001D513A"/>
    <w:rsid w:val="001D5890"/>
    <w:rsid w:val="001D7CF4"/>
    <w:rsid w:val="001E1028"/>
    <w:rsid w:val="001E1572"/>
    <w:rsid w:val="001E16C8"/>
    <w:rsid w:val="001E281D"/>
    <w:rsid w:val="001E3DA3"/>
    <w:rsid w:val="001E74F5"/>
    <w:rsid w:val="001F1CF1"/>
    <w:rsid w:val="001F4906"/>
    <w:rsid w:val="001F4AF7"/>
    <w:rsid w:val="001F4D33"/>
    <w:rsid w:val="001F79F2"/>
    <w:rsid w:val="002047FD"/>
    <w:rsid w:val="002050B3"/>
    <w:rsid w:val="00205D8B"/>
    <w:rsid w:val="00211995"/>
    <w:rsid w:val="00212C01"/>
    <w:rsid w:val="00212FDC"/>
    <w:rsid w:val="00213250"/>
    <w:rsid w:val="00213765"/>
    <w:rsid w:val="00214194"/>
    <w:rsid w:val="00214462"/>
    <w:rsid w:val="00215201"/>
    <w:rsid w:val="00220316"/>
    <w:rsid w:val="00222111"/>
    <w:rsid w:val="0022257B"/>
    <w:rsid w:val="00222ADC"/>
    <w:rsid w:val="00222E93"/>
    <w:rsid w:val="00224287"/>
    <w:rsid w:val="00226DC7"/>
    <w:rsid w:val="002317AB"/>
    <w:rsid w:val="002328C7"/>
    <w:rsid w:val="002328EE"/>
    <w:rsid w:val="002337DD"/>
    <w:rsid w:val="00234A02"/>
    <w:rsid w:val="00235838"/>
    <w:rsid w:val="0023779F"/>
    <w:rsid w:val="0024232D"/>
    <w:rsid w:val="00242ABD"/>
    <w:rsid w:val="002434F1"/>
    <w:rsid w:val="00245000"/>
    <w:rsid w:val="00247945"/>
    <w:rsid w:val="00250881"/>
    <w:rsid w:val="00250B8F"/>
    <w:rsid w:val="0025231A"/>
    <w:rsid w:val="00252D9C"/>
    <w:rsid w:val="002547C8"/>
    <w:rsid w:val="002549DD"/>
    <w:rsid w:val="00255231"/>
    <w:rsid w:val="002556E2"/>
    <w:rsid w:val="00256F64"/>
    <w:rsid w:val="00257561"/>
    <w:rsid w:val="00263D22"/>
    <w:rsid w:val="00263FE0"/>
    <w:rsid w:val="00265721"/>
    <w:rsid w:val="00265966"/>
    <w:rsid w:val="00266E89"/>
    <w:rsid w:val="00270ADB"/>
    <w:rsid w:val="00271A62"/>
    <w:rsid w:val="00272DDF"/>
    <w:rsid w:val="002746C2"/>
    <w:rsid w:val="00274B98"/>
    <w:rsid w:val="00275106"/>
    <w:rsid w:val="00276873"/>
    <w:rsid w:val="00277E06"/>
    <w:rsid w:val="0028158C"/>
    <w:rsid w:val="002864FE"/>
    <w:rsid w:val="002866D0"/>
    <w:rsid w:val="00290247"/>
    <w:rsid w:val="00291086"/>
    <w:rsid w:val="00291E8E"/>
    <w:rsid w:val="00292D84"/>
    <w:rsid w:val="00293665"/>
    <w:rsid w:val="00293BBD"/>
    <w:rsid w:val="00293F1C"/>
    <w:rsid w:val="00294F38"/>
    <w:rsid w:val="002963DF"/>
    <w:rsid w:val="002964C6"/>
    <w:rsid w:val="00297556"/>
    <w:rsid w:val="002A30E3"/>
    <w:rsid w:val="002A4E47"/>
    <w:rsid w:val="002A5474"/>
    <w:rsid w:val="002A5E24"/>
    <w:rsid w:val="002A7266"/>
    <w:rsid w:val="002A7682"/>
    <w:rsid w:val="002B0F50"/>
    <w:rsid w:val="002B18D4"/>
    <w:rsid w:val="002B299D"/>
    <w:rsid w:val="002B3361"/>
    <w:rsid w:val="002B42E7"/>
    <w:rsid w:val="002B4FA5"/>
    <w:rsid w:val="002B6059"/>
    <w:rsid w:val="002B6599"/>
    <w:rsid w:val="002B73AB"/>
    <w:rsid w:val="002B76E7"/>
    <w:rsid w:val="002B78E9"/>
    <w:rsid w:val="002C0C79"/>
    <w:rsid w:val="002C2659"/>
    <w:rsid w:val="002C29E8"/>
    <w:rsid w:val="002C4306"/>
    <w:rsid w:val="002C46CD"/>
    <w:rsid w:val="002C4E04"/>
    <w:rsid w:val="002C5504"/>
    <w:rsid w:val="002C6102"/>
    <w:rsid w:val="002C6F63"/>
    <w:rsid w:val="002C726E"/>
    <w:rsid w:val="002C729A"/>
    <w:rsid w:val="002C73A7"/>
    <w:rsid w:val="002C75E1"/>
    <w:rsid w:val="002D0B75"/>
    <w:rsid w:val="002D13E4"/>
    <w:rsid w:val="002D310C"/>
    <w:rsid w:val="002D3F0F"/>
    <w:rsid w:val="002D4961"/>
    <w:rsid w:val="002D5DEB"/>
    <w:rsid w:val="002E02A1"/>
    <w:rsid w:val="002E03B5"/>
    <w:rsid w:val="002E2338"/>
    <w:rsid w:val="002E4082"/>
    <w:rsid w:val="002E5CE4"/>
    <w:rsid w:val="002F0520"/>
    <w:rsid w:val="002F158A"/>
    <w:rsid w:val="002F229F"/>
    <w:rsid w:val="002F29F4"/>
    <w:rsid w:val="002F2A07"/>
    <w:rsid w:val="002F7582"/>
    <w:rsid w:val="002F7898"/>
    <w:rsid w:val="002F7A63"/>
    <w:rsid w:val="00300E15"/>
    <w:rsid w:val="00301975"/>
    <w:rsid w:val="003022EC"/>
    <w:rsid w:val="00303B81"/>
    <w:rsid w:val="00306395"/>
    <w:rsid w:val="003118C0"/>
    <w:rsid w:val="00311A99"/>
    <w:rsid w:val="00314582"/>
    <w:rsid w:val="003152D7"/>
    <w:rsid w:val="003202BD"/>
    <w:rsid w:val="00321C94"/>
    <w:rsid w:val="003249DC"/>
    <w:rsid w:val="00326177"/>
    <w:rsid w:val="00326996"/>
    <w:rsid w:val="0032787A"/>
    <w:rsid w:val="00327F73"/>
    <w:rsid w:val="003311F7"/>
    <w:rsid w:val="00332AC7"/>
    <w:rsid w:val="003334E3"/>
    <w:rsid w:val="00333C83"/>
    <w:rsid w:val="00335AEC"/>
    <w:rsid w:val="0033694F"/>
    <w:rsid w:val="003371F6"/>
    <w:rsid w:val="0033723E"/>
    <w:rsid w:val="00337812"/>
    <w:rsid w:val="00344B7B"/>
    <w:rsid w:val="00345344"/>
    <w:rsid w:val="003463A4"/>
    <w:rsid w:val="00347197"/>
    <w:rsid w:val="003505D8"/>
    <w:rsid w:val="00350888"/>
    <w:rsid w:val="00350B5C"/>
    <w:rsid w:val="00352077"/>
    <w:rsid w:val="00353710"/>
    <w:rsid w:val="00354017"/>
    <w:rsid w:val="00355DD9"/>
    <w:rsid w:val="00356110"/>
    <w:rsid w:val="00356F47"/>
    <w:rsid w:val="003577FC"/>
    <w:rsid w:val="003616AA"/>
    <w:rsid w:val="00361AD6"/>
    <w:rsid w:val="003627C6"/>
    <w:rsid w:val="00363FFD"/>
    <w:rsid w:val="00365606"/>
    <w:rsid w:val="00365AD4"/>
    <w:rsid w:val="00366071"/>
    <w:rsid w:val="00367ADA"/>
    <w:rsid w:val="00374582"/>
    <w:rsid w:val="00375011"/>
    <w:rsid w:val="00377494"/>
    <w:rsid w:val="00380E42"/>
    <w:rsid w:val="00380F66"/>
    <w:rsid w:val="003845B9"/>
    <w:rsid w:val="0038516C"/>
    <w:rsid w:val="00385346"/>
    <w:rsid w:val="003856DA"/>
    <w:rsid w:val="00385716"/>
    <w:rsid w:val="00385A95"/>
    <w:rsid w:val="003864A8"/>
    <w:rsid w:val="00391A49"/>
    <w:rsid w:val="003937AE"/>
    <w:rsid w:val="00394323"/>
    <w:rsid w:val="003952B8"/>
    <w:rsid w:val="0039601D"/>
    <w:rsid w:val="003973C9"/>
    <w:rsid w:val="003A1F19"/>
    <w:rsid w:val="003A2018"/>
    <w:rsid w:val="003A427D"/>
    <w:rsid w:val="003A71B7"/>
    <w:rsid w:val="003A724A"/>
    <w:rsid w:val="003B0BBA"/>
    <w:rsid w:val="003B3482"/>
    <w:rsid w:val="003B390E"/>
    <w:rsid w:val="003B3C8F"/>
    <w:rsid w:val="003B456D"/>
    <w:rsid w:val="003B63FA"/>
    <w:rsid w:val="003B7F37"/>
    <w:rsid w:val="003C0270"/>
    <w:rsid w:val="003C1EB8"/>
    <w:rsid w:val="003C3179"/>
    <w:rsid w:val="003C5DC3"/>
    <w:rsid w:val="003C6380"/>
    <w:rsid w:val="003C7AD1"/>
    <w:rsid w:val="003C7EFE"/>
    <w:rsid w:val="003D141B"/>
    <w:rsid w:val="003D2070"/>
    <w:rsid w:val="003D37E0"/>
    <w:rsid w:val="003D3A26"/>
    <w:rsid w:val="003D3A46"/>
    <w:rsid w:val="003D5940"/>
    <w:rsid w:val="003D6CDA"/>
    <w:rsid w:val="003D755F"/>
    <w:rsid w:val="003D768B"/>
    <w:rsid w:val="003E11B4"/>
    <w:rsid w:val="003E2E9B"/>
    <w:rsid w:val="003E3A2B"/>
    <w:rsid w:val="003E480D"/>
    <w:rsid w:val="003E60A2"/>
    <w:rsid w:val="003E65D0"/>
    <w:rsid w:val="003F1136"/>
    <w:rsid w:val="003F16F6"/>
    <w:rsid w:val="003F27D1"/>
    <w:rsid w:val="003F2E26"/>
    <w:rsid w:val="003F584F"/>
    <w:rsid w:val="003F5F11"/>
    <w:rsid w:val="003F6616"/>
    <w:rsid w:val="0040039D"/>
    <w:rsid w:val="004006FE"/>
    <w:rsid w:val="00401B57"/>
    <w:rsid w:val="004023D1"/>
    <w:rsid w:val="00402DE5"/>
    <w:rsid w:val="004030A6"/>
    <w:rsid w:val="004046BF"/>
    <w:rsid w:val="004070CD"/>
    <w:rsid w:val="00410530"/>
    <w:rsid w:val="00411206"/>
    <w:rsid w:val="00413B89"/>
    <w:rsid w:val="0041429A"/>
    <w:rsid w:val="0041528D"/>
    <w:rsid w:val="00415D9D"/>
    <w:rsid w:val="00416687"/>
    <w:rsid w:val="0041672D"/>
    <w:rsid w:val="004176EA"/>
    <w:rsid w:val="00421EB1"/>
    <w:rsid w:val="0042201E"/>
    <w:rsid w:val="00423115"/>
    <w:rsid w:val="00423B76"/>
    <w:rsid w:val="00423C14"/>
    <w:rsid w:val="004249DD"/>
    <w:rsid w:val="0042540A"/>
    <w:rsid w:val="00425410"/>
    <w:rsid w:val="004262CB"/>
    <w:rsid w:val="00431263"/>
    <w:rsid w:val="00431B18"/>
    <w:rsid w:val="004330E5"/>
    <w:rsid w:val="00433867"/>
    <w:rsid w:val="00434527"/>
    <w:rsid w:val="00434581"/>
    <w:rsid w:val="004362B1"/>
    <w:rsid w:val="004367B9"/>
    <w:rsid w:val="004367EB"/>
    <w:rsid w:val="00437658"/>
    <w:rsid w:val="00441DE6"/>
    <w:rsid w:val="00443793"/>
    <w:rsid w:val="0044618F"/>
    <w:rsid w:val="004465DE"/>
    <w:rsid w:val="00447835"/>
    <w:rsid w:val="00452C7E"/>
    <w:rsid w:val="0045692B"/>
    <w:rsid w:val="00460CED"/>
    <w:rsid w:val="004634C5"/>
    <w:rsid w:val="00464D54"/>
    <w:rsid w:val="004650B5"/>
    <w:rsid w:val="00465D74"/>
    <w:rsid w:val="0046645A"/>
    <w:rsid w:val="00466506"/>
    <w:rsid w:val="0047227B"/>
    <w:rsid w:val="00472C0C"/>
    <w:rsid w:val="00480912"/>
    <w:rsid w:val="004817C9"/>
    <w:rsid w:val="00481EBF"/>
    <w:rsid w:val="00483310"/>
    <w:rsid w:val="0048371A"/>
    <w:rsid w:val="00483F71"/>
    <w:rsid w:val="00484D62"/>
    <w:rsid w:val="00490734"/>
    <w:rsid w:val="00490991"/>
    <w:rsid w:val="004914B1"/>
    <w:rsid w:val="00492236"/>
    <w:rsid w:val="0049252B"/>
    <w:rsid w:val="00495204"/>
    <w:rsid w:val="004955F5"/>
    <w:rsid w:val="004963B8"/>
    <w:rsid w:val="00497550"/>
    <w:rsid w:val="00497C6A"/>
    <w:rsid w:val="00497FC9"/>
    <w:rsid w:val="004A037A"/>
    <w:rsid w:val="004A0834"/>
    <w:rsid w:val="004A0AF8"/>
    <w:rsid w:val="004A0E00"/>
    <w:rsid w:val="004A4E73"/>
    <w:rsid w:val="004A5724"/>
    <w:rsid w:val="004A69A7"/>
    <w:rsid w:val="004B178A"/>
    <w:rsid w:val="004B2694"/>
    <w:rsid w:val="004B389C"/>
    <w:rsid w:val="004B4BA2"/>
    <w:rsid w:val="004B50B0"/>
    <w:rsid w:val="004B56B1"/>
    <w:rsid w:val="004B7066"/>
    <w:rsid w:val="004B7965"/>
    <w:rsid w:val="004C1934"/>
    <w:rsid w:val="004C225B"/>
    <w:rsid w:val="004C2622"/>
    <w:rsid w:val="004C2793"/>
    <w:rsid w:val="004C2FE9"/>
    <w:rsid w:val="004C3422"/>
    <w:rsid w:val="004C490D"/>
    <w:rsid w:val="004C613C"/>
    <w:rsid w:val="004C78EB"/>
    <w:rsid w:val="004C7A9A"/>
    <w:rsid w:val="004C7CF6"/>
    <w:rsid w:val="004D1BDD"/>
    <w:rsid w:val="004D2570"/>
    <w:rsid w:val="004D302E"/>
    <w:rsid w:val="004D533A"/>
    <w:rsid w:val="004D55BE"/>
    <w:rsid w:val="004D737B"/>
    <w:rsid w:val="004E1415"/>
    <w:rsid w:val="004E6BA0"/>
    <w:rsid w:val="004F0996"/>
    <w:rsid w:val="004F150F"/>
    <w:rsid w:val="004F187F"/>
    <w:rsid w:val="004F1F3B"/>
    <w:rsid w:val="004F4C5B"/>
    <w:rsid w:val="004F73F4"/>
    <w:rsid w:val="004F7A41"/>
    <w:rsid w:val="005011F1"/>
    <w:rsid w:val="0050278B"/>
    <w:rsid w:val="00503999"/>
    <w:rsid w:val="00504D53"/>
    <w:rsid w:val="00510417"/>
    <w:rsid w:val="0051144A"/>
    <w:rsid w:val="00513602"/>
    <w:rsid w:val="005141ED"/>
    <w:rsid w:val="00514A70"/>
    <w:rsid w:val="00514F13"/>
    <w:rsid w:val="00515150"/>
    <w:rsid w:val="00517186"/>
    <w:rsid w:val="0051738F"/>
    <w:rsid w:val="0052099C"/>
    <w:rsid w:val="0052191B"/>
    <w:rsid w:val="005229AE"/>
    <w:rsid w:val="00522DDB"/>
    <w:rsid w:val="00524F35"/>
    <w:rsid w:val="00525228"/>
    <w:rsid w:val="005254D5"/>
    <w:rsid w:val="005261E7"/>
    <w:rsid w:val="00526348"/>
    <w:rsid w:val="005272C1"/>
    <w:rsid w:val="0052765B"/>
    <w:rsid w:val="00527702"/>
    <w:rsid w:val="00530519"/>
    <w:rsid w:val="00530AE0"/>
    <w:rsid w:val="00531F93"/>
    <w:rsid w:val="00533D85"/>
    <w:rsid w:val="00543443"/>
    <w:rsid w:val="0054497F"/>
    <w:rsid w:val="0054544E"/>
    <w:rsid w:val="00546884"/>
    <w:rsid w:val="00547D10"/>
    <w:rsid w:val="00547F77"/>
    <w:rsid w:val="00550828"/>
    <w:rsid w:val="00550FFC"/>
    <w:rsid w:val="00551F17"/>
    <w:rsid w:val="00552745"/>
    <w:rsid w:val="00556954"/>
    <w:rsid w:val="0056044B"/>
    <w:rsid w:val="00560B7A"/>
    <w:rsid w:val="00562E6C"/>
    <w:rsid w:val="005632D5"/>
    <w:rsid w:val="005649A7"/>
    <w:rsid w:val="00567AB4"/>
    <w:rsid w:val="00567F33"/>
    <w:rsid w:val="005704EA"/>
    <w:rsid w:val="005709E6"/>
    <w:rsid w:val="00571ED3"/>
    <w:rsid w:val="0057445D"/>
    <w:rsid w:val="00574576"/>
    <w:rsid w:val="00575171"/>
    <w:rsid w:val="00575544"/>
    <w:rsid w:val="00580752"/>
    <w:rsid w:val="00580DF8"/>
    <w:rsid w:val="00580F9F"/>
    <w:rsid w:val="00581C97"/>
    <w:rsid w:val="00581E60"/>
    <w:rsid w:val="00583ED1"/>
    <w:rsid w:val="0058435D"/>
    <w:rsid w:val="00587C78"/>
    <w:rsid w:val="005908CB"/>
    <w:rsid w:val="00592407"/>
    <w:rsid w:val="0059416F"/>
    <w:rsid w:val="005943A3"/>
    <w:rsid w:val="00594C2D"/>
    <w:rsid w:val="0059792C"/>
    <w:rsid w:val="00597F20"/>
    <w:rsid w:val="005A1510"/>
    <w:rsid w:val="005A3730"/>
    <w:rsid w:val="005A3CE4"/>
    <w:rsid w:val="005A4B5A"/>
    <w:rsid w:val="005A5FE7"/>
    <w:rsid w:val="005A6118"/>
    <w:rsid w:val="005A61B7"/>
    <w:rsid w:val="005A673E"/>
    <w:rsid w:val="005A71EC"/>
    <w:rsid w:val="005A7634"/>
    <w:rsid w:val="005B07B6"/>
    <w:rsid w:val="005B07C4"/>
    <w:rsid w:val="005B15FF"/>
    <w:rsid w:val="005B2D49"/>
    <w:rsid w:val="005B4529"/>
    <w:rsid w:val="005B464B"/>
    <w:rsid w:val="005B6F5F"/>
    <w:rsid w:val="005C0232"/>
    <w:rsid w:val="005C0F84"/>
    <w:rsid w:val="005C1163"/>
    <w:rsid w:val="005C161A"/>
    <w:rsid w:val="005C169F"/>
    <w:rsid w:val="005C27A0"/>
    <w:rsid w:val="005C33FE"/>
    <w:rsid w:val="005C358E"/>
    <w:rsid w:val="005C3774"/>
    <w:rsid w:val="005C3D10"/>
    <w:rsid w:val="005C70F4"/>
    <w:rsid w:val="005C7146"/>
    <w:rsid w:val="005C751B"/>
    <w:rsid w:val="005C7529"/>
    <w:rsid w:val="005C7608"/>
    <w:rsid w:val="005C7C92"/>
    <w:rsid w:val="005C7CF4"/>
    <w:rsid w:val="005C7E11"/>
    <w:rsid w:val="005D019F"/>
    <w:rsid w:val="005D3DFA"/>
    <w:rsid w:val="005D5078"/>
    <w:rsid w:val="005E246B"/>
    <w:rsid w:val="005E29FB"/>
    <w:rsid w:val="005E3B51"/>
    <w:rsid w:val="005E4668"/>
    <w:rsid w:val="005E6325"/>
    <w:rsid w:val="005E759C"/>
    <w:rsid w:val="005E7E96"/>
    <w:rsid w:val="005F1DEF"/>
    <w:rsid w:val="005F2937"/>
    <w:rsid w:val="005F54E9"/>
    <w:rsid w:val="005F5BAA"/>
    <w:rsid w:val="005F63AA"/>
    <w:rsid w:val="005F6E3A"/>
    <w:rsid w:val="005F7212"/>
    <w:rsid w:val="00600328"/>
    <w:rsid w:val="00600662"/>
    <w:rsid w:val="00602DBB"/>
    <w:rsid w:val="00606AAC"/>
    <w:rsid w:val="0061153F"/>
    <w:rsid w:val="006116FB"/>
    <w:rsid w:val="006124BC"/>
    <w:rsid w:val="00616218"/>
    <w:rsid w:val="00616BF8"/>
    <w:rsid w:val="006209CC"/>
    <w:rsid w:val="0062195D"/>
    <w:rsid w:val="00623FD8"/>
    <w:rsid w:val="00627127"/>
    <w:rsid w:val="006279BB"/>
    <w:rsid w:val="00627A15"/>
    <w:rsid w:val="00631276"/>
    <w:rsid w:val="00633A8F"/>
    <w:rsid w:val="00633C63"/>
    <w:rsid w:val="00635422"/>
    <w:rsid w:val="0063547C"/>
    <w:rsid w:val="00643380"/>
    <w:rsid w:val="00644360"/>
    <w:rsid w:val="00644542"/>
    <w:rsid w:val="006455AF"/>
    <w:rsid w:val="0064580D"/>
    <w:rsid w:val="0064740C"/>
    <w:rsid w:val="0065105E"/>
    <w:rsid w:val="0065213D"/>
    <w:rsid w:val="006523B6"/>
    <w:rsid w:val="006528F4"/>
    <w:rsid w:val="00652B96"/>
    <w:rsid w:val="00652C17"/>
    <w:rsid w:val="0065385A"/>
    <w:rsid w:val="006568CB"/>
    <w:rsid w:val="00657101"/>
    <w:rsid w:val="00657F8F"/>
    <w:rsid w:val="00660CBA"/>
    <w:rsid w:val="00662A48"/>
    <w:rsid w:val="00663F4A"/>
    <w:rsid w:val="00664607"/>
    <w:rsid w:val="00664DAA"/>
    <w:rsid w:val="00666530"/>
    <w:rsid w:val="00670934"/>
    <w:rsid w:val="00670D43"/>
    <w:rsid w:val="00671AB4"/>
    <w:rsid w:val="00672C99"/>
    <w:rsid w:val="00674E95"/>
    <w:rsid w:val="00681125"/>
    <w:rsid w:val="00682ADF"/>
    <w:rsid w:val="006841AC"/>
    <w:rsid w:val="006851BB"/>
    <w:rsid w:val="006904A6"/>
    <w:rsid w:val="006905DC"/>
    <w:rsid w:val="00692E5B"/>
    <w:rsid w:val="00697157"/>
    <w:rsid w:val="006975AB"/>
    <w:rsid w:val="006A352B"/>
    <w:rsid w:val="006A4D02"/>
    <w:rsid w:val="006A50CC"/>
    <w:rsid w:val="006A5696"/>
    <w:rsid w:val="006A7376"/>
    <w:rsid w:val="006A7B5F"/>
    <w:rsid w:val="006B388F"/>
    <w:rsid w:val="006B514E"/>
    <w:rsid w:val="006C62DF"/>
    <w:rsid w:val="006C6757"/>
    <w:rsid w:val="006C7A86"/>
    <w:rsid w:val="006D151F"/>
    <w:rsid w:val="006D2CA2"/>
    <w:rsid w:val="006D307E"/>
    <w:rsid w:val="006D4726"/>
    <w:rsid w:val="006D5F21"/>
    <w:rsid w:val="006D6004"/>
    <w:rsid w:val="006D7A13"/>
    <w:rsid w:val="006D7A4F"/>
    <w:rsid w:val="006E25F5"/>
    <w:rsid w:val="006E6CF3"/>
    <w:rsid w:val="006E7F00"/>
    <w:rsid w:val="006F0501"/>
    <w:rsid w:val="006F2258"/>
    <w:rsid w:val="006F3212"/>
    <w:rsid w:val="006F34FF"/>
    <w:rsid w:val="006F4A0C"/>
    <w:rsid w:val="006F4D3E"/>
    <w:rsid w:val="007000C2"/>
    <w:rsid w:val="00701377"/>
    <w:rsid w:val="00701491"/>
    <w:rsid w:val="00703A82"/>
    <w:rsid w:val="00704025"/>
    <w:rsid w:val="00704288"/>
    <w:rsid w:val="00704406"/>
    <w:rsid w:val="007048B5"/>
    <w:rsid w:val="00707FD9"/>
    <w:rsid w:val="00713184"/>
    <w:rsid w:val="007138CB"/>
    <w:rsid w:val="007148CC"/>
    <w:rsid w:val="00717B19"/>
    <w:rsid w:val="00720919"/>
    <w:rsid w:val="00720D92"/>
    <w:rsid w:val="00725A45"/>
    <w:rsid w:val="00725EA2"/>
    <w:rsid w:val="00727314"/>
    <w:rsid w:val="007307C4"/>
    <w:rsid w:val="00730A76"/>
    <w:rsid w:val="00730AE7"/>
    <w:rsid w:val="00730C96"/>
    <w:rsid w:val="00731DE3"/>
    <w:rsid w:val="00733DE1"/>
    <w:rsid w:val="00735F2F"/>
    <w:rsid w:val="00735F4C"/>
    <w:rsid w:val="007369B1"/>
    <w:rsid w:val="00737166"/>
    <w:rsid w:val="0073740D"/>
    <w:rsid w:val="00741D93"/>
    <w:rsid w:val="00745C44"/>
    <w:rsid w:val="00746EC8"/>
    <w:rsid w:val="00747779"/>
    <w:rsid w:val="00750457"/>
    <w:rsid w:val="00750AD8"/>
    <w:rsid w:val="007518A5"/>
    <w:rsid w:val="0075463C"/>
    <w:rsid w:val="0075580B"/>
    <w:rsid w:val="00756687"/>
    <w:rsid w:val="00757A35"/>
    <w:rsid w:val="007602FB"/>
    <w:rsid w:val="00760343"/>
    <w:rsid w:val="00761707"/>
    <w:rsid w:val="00764AC3"/>
    <w:rsid w:val="00764C46"/>
    <w:rsid w:val="00764FF6"/>
    <w:rsid w:val="00766054"/>
    <w:rsid w:val="007709E7"/>
    <w:rsid w:val="00770EA1"/>
    <w:rsid w:val="00771F56"/>
    <w:rsid w:val="007722B3"/>
    <w:rsid w:val="00773281"/>
    <w:rsid w:val="0077673D"/>
    <w:rsid w:val="0077685F"/>
    <w:rsid w:val="00777B8D"/>
    <w:rsid w:val="00780C76"/>
    <w:rsid w:val="00782491"/>
    <w:rsid w:val="007832EE"/>
    <w:rsid w:val="00783BBD"/>
    <w:rsid w:val="007846A6"/>
    <w:rsid w:val="00785BC7"/>
    <w:rsid w:val="007879D3"/>
    <w:rsid w:val="00791A78"/>
    <w:rsid w:val="00792DB2"/>
    <w:rsid w:val="007A3AC8"/>
    <w:rsid w:val="007A406E"/>
    <w:rsid w:val="007A4536"/>
    <w:rsid w:val="007A4543"/>
    <w:rsid w:val="007A53A7"/>
    <w:rsid w:val="007B183F"/>
    <w:rsid w:val="007B2804"/>
    <w:rsid w:val="007B3F52"/>
    <w:rsid w:val="007B43A8"/>
    <w:rsid w:val="007B45EE"/>
    <w:rsid w:val="007B5D04"/>
    <w:rsid w:val="007B7ED0"/>
    <w:rsid w:val="007C1A41"/>
    <w:rsid w:val="007C1A5E"/>
    <w:rsid w:val="007C4E04"/>
    <w:rsid w:val="007C70D6"/>
    <w:rsid w:val="007D0F5C"/>
    <w:rsid w:val="007D2EA3"/>
    <w:rsid w:val="007D3E16"/>
    <w:rsid w:val="007D453F"/>
    <w:rsid w:val="007D4AA6"/>
    <w:rsid w:val="007D622D"/>
    <w:rsid w:val="007D63B1"/>
    <w:rsid w:val="007D695E"/>
    <w:rsid w:val="007D6C6B"/>
    <w:rsid w:val="007D7D49"/>
    <w:rsid w:val="007E0AFE"/>
    <w:rsid w:val="007E2476"/>
    <w:rsid w:val="007E2A20"/>
    <w:rsid w:val="007E3E75"/>
    <w:rsid w:val="007E6B35"/>
    <w:rsid w:val="007E7950"/>
    <w:rsid w:val="007E7F78"/>
    <w:rsid w:val="007F09DC"/>
    <w:rsid w:val="007F108F"/>
    <w:rsid w:val="007F17BE"/>
    <w:rsid w:val="007F3825"/>
    <w:rsid w:val="007F4963"/>
    <w:rsid w:val="007F5261"/>
    <w:rsid w:val="007F55CE"/>
    <w:rsid w:val="007F66A9"/>
    <w:rsid w:val="007F71D1"/>
    <w:rsid w:val="00800329"/>
    <w:rsid w:val="00801478"/>
    <w:rsid w:val="00801DBC"/>
    <w:rsid w:val="00801F0C"/>
    <w:rsid w:val="008024D1"/>
    <w:rsid w:val="00802872"/>
    <w:rsid w:val="008057F1"/>
    <w:rsid w:val="00806402"/>
    <w:rsid w:val="008075E9"/>
    <w:rsid w:val="008101DE"/>
    <w:rsid w:val="00810722"/>
    <w:rsid w:val="008135A9"/>
    <w:rsid w:val="00813D51"/>
    <w:rsid w:val="00814059"/>
    <w:rsid w:val="00814598"/>
    <w:rsid w:val="008158F5"/>
    <w:rsid w:val="008246EC"/>
    <w:rsid w:val="00827923"/>
    <w:rsid w:val="00827963"/>
    <w:rsid w:val="00827A4D"/>
    <w:rsid w:val="008325F9"/>
    <w:rsid w:val="00833142"/>
    <w:rsid w:val="008332E4"/>
    <w:rsid w:val="00833560"/>
    <w:rsid w:val="00833722"/>
    <w:rsid w:val="008355BF"/>
    <w:rsid w:val="00836273"/>
    <w:rsid w:val="008368E3"/>
    <w:rsid w:val="008370AF"/>
    <w:rsid w:val="008406C1"/>
    <w:rsid w:val="00840B0E"/>
    <w:rsid w:val="008428AC"/>
    <w:rsid w:val="0084425E"/>
    <w:rsid w:val="008448E0"/>
    <w:rsid w:val="008448E4"/>
    <w:rsid w:val="00845AB2"/>
    <w:rsid w:val="00845CB2"/>
    <w:rsid w:val="00847DAF"/>
    <w:rsid w:val="008523D4"/>
    <w:rsid w:val="008531C2"/>
    <w:rsid w:val="008543A8"/>
    <w:rsid w:val="00856637"/>
    <w:rsid w:val="00856842"/>
    <w:rsid w:val="008606D1"/>
    <w:rsid w:val="00860A2A"/>
    <w:rsid w:val="00860FBF"/>
    <w:rsid w:val="00861F25"/>
    <w:rsid w:val="00862193"/>
    <w:rsid w:val="00863910"/>
    <w:rsid w:val="008646C0"/>
    <w:rsid w:val="008651DB"/>
    <w:rsid w:val="00865693"/>
    <w:rsid w:val="0087167D"/>
    <w:rsid w:val="00873981"/>
    <w:rsid w:val="0087437A"/>
    <w:rsid w:val="008800A5"/>
    <w:rsid w:val="00880149"/>
    <w:rsid w:val="00882124"/>
    <w:rsid w:val="00882431"/>
    <w:rsid w:val="008830FB"/>
    <w:rsid w:val="008850B3"/>
    <w:rsid w:val="008857B1"/>
    <w:rsid w:val="00887B4A"/>
    <w:rsid w:val="00887FC2"/>
    <w:rsid w:val="00890CA4"/>
    <w:rsid w:val="008915B1"/>
    <w:rsid w:val="00892976"/>
    <w:rsid w:val="00892C0E"/>
    <w:rsid w:val="008935FD"/>
    <w:rsid w:val="0089397F"/>
    <w:rsid w:val="0089749B"/>
    <w:rsid w:val="00897909"/>
    <w:rsid w:val="00897D3C"/>
    <w:rsid w:val="008A0590"/>
    <w:rsid w:val="008A1D50"/>
    <w:rsid w:val="008A4218"/>
    <w:rsid w:val="008A4320"/>
    <w:rsid w:val="008A4BD3"/>
    <w:rsid w:val="008A6014"/>
    <w:rsid w:val="008A6411"/>
    <w:rsid w:val="008A6A2D"/>
    <w:rsid w:val="008B2124"/>
    <w:rsid w:val="008B21C5"/>
    <w:rsid w:val="008B271E"/>
    <w:rsid w:val="008B50D7"/>
    <w:rsid w:val="008B57C6"/>
    <w:rsid w:val="008B7AFC"/>
    <w:rsid w:val="008C074A"/>
    <w:rsid w:val="008C15EA"/>
    <w:rsid w:val="008C37AE"/>
    <w:rsid w:val="008C4881"/>
    <w:rsid w:val="008C6043"/>
    <w:rsid w:val="008C6485"/>
    <w:rsid w:val="008C66B5"/>
    <w:rsid w:val="008D063C"/>
    <w:rsid w:val="008D1E15"/>
    <w:rsid w:val="008D267E"/>
    <w:rsid w:val="008D2C29"/>
    <w:rsid w:val="008D2D83"/>
    <w:rsid w:val="008D3F44"/>
    <w:rsid w:val="008D41EC"/>
    <w:rsid w:val="008D5C77"/>
    <w:rsid w:val="008D6B5B"/>
    <w:rsid w:val="008D76E6"/>
    <w:rsid w:val="008D7E0D"/>
    <w:rsid w:val="008E0439"/>
    <w:rsid w:val="008E0795"/>
    <w:rsid w:val="008E1660"/>
    <w:rsid w:val="008E2E90"/>
    <w:rsid w:val="008E4A5C"/>
    <w:rsid w:val="008E5D97"/>
    <w:rsid w:val="008E6D48"/>
    <w:rsid w:val="008E6EDB"/>
    <w:rsid w:val="008F1278"/>
    <w:rsid w:val="008F1401"/>
    <w:rsid w:val="008F222F"/>
    <w:rsid w:val="008F23F7"/>
    <w:rsid w:val="008F5197"/>
    <w:rsid w:val="009004F0"/>
    <w:rsid w:val="00904BFB"/>
    <w:rsid w:val="00904EF8"/>
    <w:rsid w:val="00905BE3"/>
    <w:rsid w:val="00905FB7"/>
    <w:rsid w:val="00906D22"/>
    <w:rsid w:val="0090777E"/>
    <w:rsid w:val="00910CBA"/>
    <w:rsid w:val="00911DC3"/>
    <w:rsid w:val="009130F4"/>
    <w:rsid w:val="00913133"/>
    <w:rsid w:val="00913AF6"/>
    <w:rsid w:val="00914FCD"/>
    <w:rsid w:val="0091585C"/>
    <w:rsid w:val="0091651E"/>
    <w:rsid w:val="00916BF9"/>
    <w:rsid w:val="00917312"/>
    <w:rsid w:val="00917678"/>
    <w:rsid w:val="00921CBC"/>
    <w:rsid w:val="0092776E"/>
    <w:rsid w:val="00930324"/>
    <w:rsid w:val="009325D5"/>
    <w:rsid w:val="00932F94"/>
    <w:rsid w:val="00933779"/>
    <w:rsid w:val="00935248"/>
    <w:rsid w:val="00935ACE"/>
    <w:rsid w:val="00942218"/>
    <w:rsid w:val="00942BD0"/>
    <w:rsid w:val="00942CE8"/>
    <w:rsid w:val="00943002"/>
    <w:rsid w:val="00945E93"/>
    <w:rsid w:val="009461F1"/>
    <w:rsid w:val="00947A4C"/>
    <w:rsid w:val="00950A03"/>
    <w:rsid w:val="00951A7F"/>
    <w:rsid w:val="009526AE"/>
    <w:rsid w:val="0095308F"/>
    <w:rsid w:val="00953A0D"/>
    <w:rsid w:val="00954C10"/>
    <w:rsid w:val="00955797"/>
    <w:rsid w:val="00960270"/>
    <w:rsid w:val="00961A90"/>
    <w:rsid w:val="009633FB"/>
    <w:rsid w:val="00965D3A"/>
    <w:rsid w:val="00965D47"/>
    <w:rsid w:val="00966A8B"/>
    <w:rsid w:val="00971191"/>
    <w:rsid w:val="00971283"/>
    <w:rsid w:val="009714B7"/>
    <w:rsid w:val="00972177"/>
    <w:rsid w:val="00973687"/>
    <w:rsid w:val="00975BD4"/>
    <w:rsid w:val="00976F29"/>
    <w:rsid w:val="0097768B"/>
    <w:rsid w:val="0098271E"/>
    <w:rsid w:val="00983C8F"/>
    <w:rsid w:val="0098447A"/>
    <w:rsid w:val="0098483D"/>
    <w:rsid w:val="009865A2"/>
    <w:rsid w:val="00987290"/>
    <w:rsid w:val="009876F9"/>
    <w:rsid w:val="00987D94"/>
    <w:rsid w:val="00987E63"/>
    <w:rsid w:val="00990083"/>
    <w:rsid w:val="00990E9D"/>
    <w:rsid w:val="009918C5"/>
    <w:rsid w:val="00993A2A"/>
    <w:rsid w:val="00996148"/>
    <w:rsid w:val="009A0BF5"/>
    <w:rsid w:val="009A0F9F"/>
    <w:rsid w:val="009A0FFD"/>
    <w:rsid w:val="009A1A4B"/>
    <w:rsid w:val="009A28FF"/>
    <w:rsid w:val="009A55BC"/>
    <w:rsid w:val="009A70F8"/>
    <w:rsid w:val="009A74FC"/>
    <w:rsid w:val="009B0C03"/>
    <w:rsid w:val="009B1AB3"/>
    <w:rsid w:val="009B37E6"/>
    <w:rsid w:val="009B4B48"/>
    <w:rsid w:val="009B6583"/>
    <w:rsid w:val="009C1D54"/>
    <w:rsid w:val="009C3C52"/>
    <w:rsid w:val="009C5539"/>
    <w:rsid w:val="009C7564"/>
    <w:rsid w:val="009C7E13"/>
    <w:rsid w:val="009D18C7"/>
    <w:rsid w:val="009D1E3D"/>
    <w:rsid w:val="009D259E"/>
    <w:rsid w:val="009D3B27"/>
    <w:rsid w:val="009D6D58"/>
    <w:rsid w:val="009D7140"/>
    <w:rsid w:val="009D7405"/>
    <w:rsid w:val="009D7F3E"/>
    <w:rsid w:val="009E06FA"/>
    <w:rsid w:val="009E1691"/>
    <w:rsid w:val="009E37F4"/>
    <w:rsid w:val="009E3D73"/>
    <w:rsid w:val="009E3F4F"/>
    <w:rsid w:val="009E4B1B"/>
    <w:rsid w:val="009E4FFB"/>
    <w:rsid w:val="009E534B"/>
    <w:rsid w:val="009E5708"/>
    <w:rsid w:val="009E6CE0"/>
    <w:rsid w:val="009E708D"/>
    <w:rsid w:val="009E7949"/>
    <w:rsid w:val="009F0199"/>
    <w:rsid w:val="009F0301"/>
    <w:rsid w:val="009F4B87"/>
    <w:rsid w:val="009F5907"/>
    <w:rsid w:val="009F6EE5"/>
    <w:rsid w:val="009F7AD7"/>
    <w:rsid w:val="00A01616"/>
    <w:rsid w:val="00A018D5"/>
    <w:rsid w:val="00A02206"/>
    <w:rsid w:val="00A02976"/>
    <w:rsid w:val="00A03315"/>
    <w:rsid w:val="00A06A24"/>
    <w:rsid w:val="00A06BC4"/>
    <w:rsid w:val="00A10AF8"/>
    <w:rsid w:val="00A10C06"/>
    <w:rsid w:val="00A12A42"/>
    <w:rsid w:val="00A12CF5"/>
    <w:rsid w:val="00A1391D"/>
    <w:rsid w:val="00A154A6"/>
    <w:rsid w:val="00A155CE"/>
    <w:rsid w:val="00A20237"/>
    <w:rsid w:val="00A210E3"/>
    <w:rsid w:val="00A2137B"/>
    <w:rsid w:val="00A2195F"/>
    <w:rsid w:val="00A226AB"/>
    <w:rsid w:val="00A22709"/>
    <w:rsid w:val="00A22A54"/>
    <w:rsid w:val="00A24899"/>
    <w:rsid w:val="00A24D37"/>
    <w:rsid w:val="00A2782B"/>
    <w:rsid w:val="00A30167"/>
    <w:rsid w:val="00A30EC8"/>
    <w:rsid w:val="00A334C2"/>
    <w:rsid w:val="00A36944"/>
    <w:rsid w:val="00A36B7D"/>
    <w:rsid w:val="00A370F0"/>
    <w:rsid w:val="00A40150"/>
    <w:rsid w:val="00A41037"/>
    <w:rsid w:val="00A412F5"/>
    <w:rsid w:val="00A4272E"/>
    <w:rsid w:val="00A43457"/>
    <w:rsid w:val="00A435D7"/>
    <w:rsid w:val="00A44AE2"/>
    <w:rsid w:val="00A44B16"/>
    <w:rsid w:val="00A505F8"/>
    <w:rsid w:val="00A54DF7"/>
    <w:rsid w:val="00A55797"/>
    <w:rsid w:val="00A559DD"/>
    <w:rsid w:val="00A602D2"/>
    <w:rsid w:val="00A61587"/>
    <w:rsid w:val="00A61A92"/>
    <w:rsid w:val="00A62E02"/>
    <w:rsid w:val="00A64C96"/>
    <w:rsid w:val="00A6687C"/>
    <w:rsid w:val="00A66938"/>
    <w:rsid w:val="00A707BC"/>
    <w:rsid w:val="00A73AD6"/>
    <w:rsid w:val="00A74164"/>
    <w:rsid w:val="00A764AA"/>
    <w:rsid w:val="00A80740"/>
    <w:rsid w:val="00A80AB7"/>
    <w:rsid w:val="00A811B5"/>
    <w:rsid w:val="00A81A2E"/>
    <w:rsid w:val="00A82AA2"/>
    <w:rsid w:val="00A8333F"/>
    <w:rsid w:val="00A83CB1"/>
    <w:rsid w:val="00A83F48"/>
    <w:rsid w:val="00A841FF"/>
    <w:rsid w:val="00A8445B"/>
    <w:rsid w:val="00A84A33"/>
    <w:rsid w:val="00A87DC0"/>
    <w:rsid w:val="00A908DB"/>
    <w:rsid w:val="00A90964"/>
    <w:rsid w:val="00A91298"/>
    <w:rsid w:val="00A9203D"/>
    <w:rsid w:val="00A93E88"/>
    <w:rsid w:val="00A9741A"/>
    <w:rsid w:val="00AA199B"/>
    <w:rsid w:val="00AA241C"/>
    <w:rsid w:val="00AA38F6"/>
    <w:rsid w:val="00AA5CED"/>
    <w:rsid w:val="00AA6B8D"/>
    <w:rsid w:val="00AA6BB7"/>
    <w:rsid w:val="00AA704D"/>
    <w:rsid w:val="00AA7F37"/>
    <w:rsid w:val="00AB00EE"/>
    <w:rsid w:val="00AB0985"/>
    <w:rsid w:val="00AB151B"/>
    <w:rsid w:val="00AB5066"/>
    <w:rsid w:val="00AB68CE"/>
    <w:rsid w:val="00AC1017"/>
    <w:rsid w:val="00AC1CC6"/>
    <w:rsid w:val="00AC1EAE"/>
    <w:rsid w:val="00AC2D6E"/>
    <w:rsid w:val="00AC3111"/>
    <w:rsid w:val="00AC3D29"/>
    <w:rsid w:val="00AC3DA8"/>
    <w:rsid w:val="00AC5783"/>
    <w:rsid w:val="00AC5AE3"/>
    <w:rsid w:val="00AC7357"/>
    <w:rsid w:val="00AD0AAF"/>
    <w:rsid w:val="00AD1672"/>
    <w:rsid w:val="00AD1A3F"/>
    <w:rsid w:val="00AD481F"/>
    <w:rsid w:val="00AD5E0C"/>
    <w:rsid w:val="00AD685D"/>
    <w:rsid w:val="00AE0045"/>
    <w:rsid w:val="00AE0CDD"/>
    <w:rsid w:val="00AE3669"/>
    <w:rsid w:val="00AE3E57"/>
    <w:rsid w:val="00AE4109"/>
    <w:rsid w:val="00AE458C"/>
    <w:rsid w:val="00AE4E8E"/>
    <w:rsid w:val="00AE6DB4"/>
    <w:rsid w:val="00AE75C5"/>
    <w:rsid w:val="00AE782D"/>
    <w:rsid w:val="00AE7C0F"/>
    <w:rsid w:val="00AF03B0"/>
    <w:rsid w:val="00AF091A"/>
    <w:rsid w:val="00AF21D7"/>
    <w:rsid w:val="00AF3D7B"/>
    <w:rsid w:val="00AF3DF2"/>
    <w:rsid w:val="00AF49EA"/>
    <w:rsid w:val="00B00C5F"/>
    <w:rsid w:val="00B00FD6"/>
    <w:rsid w:val="00B0455C"/>
    <w:rsid w:val="00B05D05"/>
    <w:rsid w:val="00B05FD7"/>
    <w:rsid w:val="00B067F2"/>
    <w:rsid w:val="00B07725"/>
    <w:rsid w:val="00B07AC2"/>
    <w:rsid w:val="00B10033"/>
    <w:rsid w:val="00B108DE"/>
    <w:rsid w:val="00B10C52"/>
    <w:rsid w:val="00B10D5F"/>
    <w:rsid w:val="00B11096"/>
    <w:rsid w:val="00B113EC"/>
    <w:rsid w:val="00B121E1"/>
    <w:rsid w:val="00B1596E"/>
    <w:rsid w:val="00B16A78"/>
    <w:rsid w:val="00B16D4D"/>
    <w:rsid w:val="00B17BA3"/>
    <w:rsid w:val="00B210D0"/>
    <w:rsid w:val="00B215FE"/>
    <w:rsid w:val="00B23EDE"/>
    <w:rsid w:val="00B25CB4"/>
    <w:rsid w:val="00B272BA"/>
    <w:rsid w:val="00B33690"/>
    <w:rsid w:val="00B35FB4"/>
    <w:rsid w:val="00B361BB"/>
    <w:rsid w:val="00B364FB"/>
    <w:rsid w:val="00B367E3"/>
    <w:rsid w:val="00B37202"/>
    <w:rsid w:val="00B378A8"/>
    <w:rsid w:val="00B4016C"/>
    <w:rsid w:val="00B408FC"/>
    <w:rsid w:val="00B40F91"/>
    <w:rsid w:val="00B427BE"/>
    <w:rsid w:val="00B44F63"/>
    <w:rsid w:val="00B502D5"/>
    <w:rsid w:val="00B50806"/>
    <w:rsid w:val="00B51162"/>
    <w:rsid w:val="00B51254"/>
    <w:rsid w:val="00B52C21"/>
    <w:rsid w:val="00B53859"/>
    <w:rsid w:val="00B53C72"/>
    <w:rsid w:val="00B53CC7"/>
    <w:rsid w:val="00B54A41"/>
    <w:rsid w:val="00B572B7"/>
    <w:rsid w:val="00B645A4"/>
    <w:rsid w:val="00B64FD7"/>
    <w:rsid w:val="00B65178"/>
    <w:rsid w:val="00B65664"/>
    <w:rsid w:val="00B65C21"/>
    <w:rsid w:val="00B67AFF"/>
    <w:rsid w:val="00B70D51"/>
    <w:rsid w:val="00B70EE7"/>
    <w:rsid w:val="00B718B6"/>
    <w:rsid w:val="00B7218B"/>
    <w:rsid w:val="00B72333"/>
    <w:rsid w:val="00B73577"/>
    <w:rsid w:val="00B74A70"/>
    <w:rsid w:val="00B74E51"/>
    <w:rsid w:val="00B7637E"/>
    <w:rsid w:val="00B809F9"/>
    <w:rsid w:val="00B81C74"/>
    <w:rsid w:val="00B844F0"/>
    <w:rsid w:val="00B85634"/>
    <w:rsid w:val="00B85F33"/>
    <w:rsid w:val="00B86E71"/>
    <w:rsid w:val="00B90595"/>
    <w:rsid w:val="00B9269B"/>
    <w:rsid w:val="00B92EE9"/>
    <w:rsid w:val="00B9316A"/>
    <w:rsid w:val="00B958F9"/>
    <w:rsid w:val="00B96175"/>
    <w:rsid w:val="00B97B14"/>
    <w:rsid w:val="00BA0382"/>
    <w:rsid w:val="00BA1CEA"/>
    <w:rsid w:val="00BA20E3"/>
    <w:rsid w:val="00BA7152"/>
    <w:rsid w:val="00BB28A9"/>
    <w:rsid w:val="00BB573A"/>
    <w:rsid w:val="00BB5C6A"/>
    <w:rsid w:val="00BB7A21"/>
    <w:rsid w:val="00BC0E66"/>
    <w:rsid w:val="00BC1CD0"/>
    <w:rsid w:val="00BC24C4"/>
    <w:rsid w:val="00BD0822"/>
    <w:rsid w:val="00BD0B3F"/>
    <w:rsid w:val="00BD0E2A"/>
    <w:rsid w:val="00BD12B8"/>
    <w:rsid w:val="00BD144E"/>
    <w:rsid w:val="00BD16E2"/>
    <w:rsid w:val="00BD3444"/>
    <w:rsid w:val="00BD3A7B"/>
    <w:rsid w:val="00BD4B3B"/>
    <w:rsid w:val="00BD742C"/>
    <w:rsid w:val="00BD78AE"/>
    <w:rsid w:val="00BD7ACE"/>
    <w:rsid w:val="00BE1F04"/>
    <w:rsid w:val="00BE24EF"/>
    <w:rsid w:val="00BE275F"/>
    <w:rsid w:val="00BE2A15"/>
    <w:rsid w:val="00BE5E1E"/>
    <w:rsid w:val="00BE6362"/>
    <w:rsid w:val="00BF2107"/>
    <w:rsid w:val="00BF270F"/>
    <w:rsid w:val="00BF5D5A"/>
    <w:rsid w:val="00BF6053"/>
    <w:rsid w:val="00BF7CB6"/>
    <w:rsid w:val="00C00272"/>
    <w:rsid w:val="00C00EE0"/>
    <w:rsid w:val="00C02463"/>
    <w:rsid w:val="00C03E45"/>
    <w:rsid w:val="00C1055B"/>
    <w:rsid w:val="00C106E1"/>
    <w:rsid w:val="00C123FD"/>
    <w:rsid w:val="00C13BD0"/>
    <w:rsid w:val="00C1401E"/>
    <w:rsid w:val="00C15729"/>
    <w:rsid w:val="00C16FCD"/>
    <w:rsid w:val="00C201D5"/>
    <w:rsid w:val="00C206D4"/>
    <w:rsid w:val="00C2072C"/>
    <w:rsid w:val="00C20F99"/>
    <w:rsid w:val="00C2277D"/>
    <w:rsid w:val="00C25D6D"/>
    <w:rsid w:val="00C263AA"/>
    <w:rsid w:val="00C26444"/>
    <w:rsid w:val="00C27CF2"/>
    <w:rsid w:val="00C30BB9"/>
    <w:rsid w:val="00C3113F"/>
    <w:rsid w:val="00C36ED7"/>
    <w:rsid w:val="00C372CC"/>
    <w:rsid w:val="00C40942"/>
    <w:rsid w:val="00C40F70"/>
    <w:rsid w:val="00C41629"/>
    <w:rsid w:val="00C42BC3"/>
    <w:rsid w:val="00C442B3"/>
    <w:rsid w:val="00C44543"/>
    <w:rsid w:val="00C44BBD"/>
    <w:rsid w:val="00C4509E"/>
    <w:rsid w:val="00C468BC"/>
    <w:rsid w:val="00C5308B"/>
    <w:rsid w:val="00C5605B"/>
    <w:rsid w:val="00C5650C"/>
    <w:rsid w:val="00C568DD"/>
    <w:rsid w:val="00C56E6E"/>
    <w:rsid w:val="00C57032"/>
    <w:rsid w:val="00C57147"/>
    <w:rsid w:val="00C573FC"/>
    <w:rsid w:val="00C61CCD"/>
    <w:rsid w:val="00C62522"/>
    <w:rsid w:val="00C64AA2"/>
    <w:rsid w:val="00C650F1"/>
    <w:rsid w:val="00C65BC8"/>
    <w:rsid w:val="00C66F20"/>
    <w:rsid w:val="00C70268"/>
    <w:rsid w:val="00C70BEB"/>
    <w:rsid w:val="00C70FB8"/>
    <w:rsid w:val="00C73366"/>
    <w:rsid w:val="00C748C8"/>
    <w:rsid w:val="00C77428"/>
    <w:rsid w:val="00C77C12"/>
    <w:rsid w:val="00C809D6"/>
    <w:rsid w:val="00C82387"/>
    <w:rsid w:val="00C83688"/>
    <w:rsid w:val="00C843A8"/>
    <w:rsid w:val="00C84430"/>
    <w:rsid w:val="00C847D7"/>
    <w:rsid w:val="00C84F94"/>
    <w:rsid w:val="00C87387"/>
    <w:rsid w:val="00C90236"/>
    <w:rsid w:val="00C9052D"/>
    <w:rsid w:val="00C90666"/>
    <w:rsid w:val="00C907A1"/>
    <w:rsid w:val="00C90B82"/>
    <w:rsid w:val="00C90D41"/>
    <w:rsid w:val="00C90F33"/>
    <w:rsid w:val="00C91EF7"/>
    <w:rsid w:val="00C920FB"/>
    <w:rsid w:val="00C9318D"/>
    <w:rsid w:val="00C93A12"/>
    <w:rsid w:val="00C95D3D"/>
    <w:rsid w:val="00CA145B"/>
    <w:rsid w:val="00CA17D5"/>
    <w:rsid w:val="00CA3077"/>
    <w:rsid w:val="00CA4273"/>
    <w:rsid w:val="00CA47A3"/>
    <w:rsid w:val="00CA5266"/>
    <w:rsid w:val="00CA53A7"/>
    <w:rsid w:val="00CA5601"/>
    <w:rsid w:val="00CA61F4"/>
    <w:rsid w:val="00CA63B3"/>
    <w:rsid w:val="00CA7053"/>
    <w:rsid w:val="00CB1638"/>
    <w:rsid w:val="00CB2B8B"/>
    <w:rsid w:val="00CB49C8"/>
    <w:rsid w:val="00CB62A2"/>
    <w:rsid w:val="00CB767D"/>
    <w:rsid w:val="00CC042D"/>
    <w:rsid w:val="00CC2802"/>
    <w:rsid w:val="00CC2B8B"/>
    <w:rsid w:val="00CC2CC1"/>
    <w:rsid w:val="00CC3D0E"/>
    <w:rsid w:val="00CC44E1"/>
    <w:rsid w:val="00CC6147"/>
    <w:rsid w:val="00CC7516"/>
    <w:rsid w:val="00CD15F4"/>
    <w:rsid w:val="00CD1BEE"/>
    <w:rsid w:val="00CD227C"/>
    <w:rsid w:val="00CD34C8"/>
    <w:rsid w:val="00CD36D9"/>
    <w:rsid w:val="00CD4FE6"/>
    <w:rsid w:val="00CD50D8"/>
    <w:rsid w:val="00CD755A"/>
    <w:rsid w:val="00CE0ABC"/>
    <w:rsid w:val="00CE2DE5"/>
    <w:rsid w:val="00CE48E2"/>
    <w:rsid w:val="00CE4C1B"/>
    <w:rsid w:val="00CE7464"/>
    <w:rsid w:val="00CE7F75"/>
    <w:rsid w:val="00CF1086"/>
    <w:rsid w:val="00CF133B"/>
    <w:rsid w:val="00CF1A56"/>
    <w:rsid w:val="00CF2B72"/>
    <w:rsid w:val="00CF2DB6"/>
    <w:rsid w:val="00CF5257"/>
    <w:rsid w:val="00CF6FB0"/>
    <w:rsid w:val="00CF7710"/>
    <w:rsid w:val="00D00AD6"/>
    <w:rsid w:val="00D01121"/>
    <w:rsid w:val="00D01D04"/>
    <w:rsid w:val="00D03B30"/>
    <w:rsid w:val="00D05354"/>
    <w:rsid w:val="00D05B15"/>
    <w:rsid w:val="00D05ECD"/>
    <w:rsid w:val="00D12173"/>
    <w:rsid w:val="00D13EFC"/>
    <w:rsid w:val="00D14DF7"/>
    <w:rsid w:val="00D14E2F"/>
    <w:rsid w:val="00D16066"/>
    <w:rsid w:val="00D17285"/>
    <w:rsid w:val="00D17EAE"/>
    <w:rsid w:val="00D202C0"/>
    <w:rsid w:val="00D20EA5"/>
    <w:rsid w:val="00D214AF"/>
    <w:rsid w:val="00D2218F"/>
    <w:rsid w:val="00D22B06"/>
    <w:rsid w:val="00D23C8E"/>
    <w:rsid w:val="00D23FA1"/>
    <w:rsid w:val="00D245E0"/>
    <w:rsid w:val="00D24DA1"/>
    <w:rsid w:val="00D24DB8"/>
    <w:rsid w:val="00D25042"/>
    <w:rsid w:val="00D250C0"/>
    <w:rsid w:val="00D258DB"/>
    <w:rsid w:val="00D261DB"/>
    <w:rsid w:val="00D271D5"/>
    <w:rsid w:val="00D3017D"/>
    <w:rsid w:val="00D309EC"/>
    <w:rsid w:val="00D325A6"/>
    <w:rsid w:val="00D34FF6"/>
    <w:rsid w:val="00D3628C"/>
    <w:rsid w:val="00D405A9"/>
    <w:rsid w:val="00D434A5"/>
    <w:rsid w:val="00D438E3"/>
    <w:rsid w:val="00D43FC3"/>
    <w:rsid w:val="00D4469F"/>
    <w:rsid w:val="00D4533A"/>
    <w:rsid w:val="00D45DCB"/>
    <w:rsid w:val="00D46BAF"/>
    <w:rsid w:val="00D4719F"/>
    <w:rsid w:val="00D50713"/>
    <w:rsid w:val="00D50890"/>
    <w:rsid w:val="00D51916"/>
    <w:rsid w:val="00D51C5E"/>
    <w:rsid w:val="00D54063"/>
    <w:rsid w:val="00D54120"/>
    <w:rsid w:val="00D541C5"/>
    <w:rsid w:val="00D553E2"/>
    <w:rsid w:val="00D55B50"/>
    <w:rsid w:val="00D566BB"/>
    <w:rsid w:val="00D5754F"/>
    <w:rsid w:val="00D6030A"/>
    <w:rsid w:val="00D617E8"/>
    <w:rsid w:val="00D663B4"/>
    <w:rsid w:val="00D716ED"/>
    <w:rsid w:val="00D71A89"/>
    <w:rsid w:val="00D72FD8"/>
    <w:rsid w:val="00D740A2"/>
    <w:rsid w:val="00D74570"/>
    <w:rsid w:val="00D7615B"/>
    <w:rsid w:val="00D763D2"/>
    <w:rsid w:val="00D76F65"/>
    <w:rsid w:val="00D80AAC"/>
    <w:rsid w:val="00D83071"/>
    <w:rsid w:val="00D83B38"/>
    <w:rsid w:val="00D86EB0"/>
    <w:rsid w:val="00D87325"/>
    <w:rsid w:val="00D87D39"/>
    <w:rsid w:val="00D92768"/>
    <w:rsid w:val="00D93193"/>
    <w:rsid w:val="00D93E06"/>
    <w:rsid w:val="00D951BC"/>
    <w:rsid w:val="00D97263"/>
    <w:rsid w:val="00DA18FF"/>
    <w:rsid w:val="00DA2A7B"/>
    <w:rsid w:val="00DA3E6C"/>
    <w:rsid w:val="00DA6154"/>
    <w:rsid w:val="00DA7983"/>
    <w:rsid w:val="00DB2431"/>
    <w:rsid w:val="00DB41CD"/>
    <w:rsid w:val="00DB4C48"/>
    <w:rsid w:val="00DB6845"/>
    <w:rsid w:val="00DB6A60"/>
    <w:rsid w:val="00DB6EC0"/>
    <w:rsid w:val="00DB7057"/>
    <w:rsid w:val="00DC03F9"/>
    <w:rsid w:val="00DC390F"/>
    <w:rsid w:val="00DC4D21"/>
    <w:rsid w:val="00DC51AF"/>
    <w:rsid w:val="00DC65C0"/>
    <w:rsid w:val="00DD08B7"/>
    <w:rsid w:val="00DD10C9"/>
    <w:rsid w:val="00DD29CD"/>
    <w:rsid w:val="00DD2E0D"/>
    <w:rsid w:val="00DD3D65"/>
    <w:rsid w:val="00DD3FEF"/>
    <w:rsid w:val="00DD4AE6"/>
    <w:rsid w:val="00DD5E0B"/>
    <w:rsid w:val="00DE0E8A"/>
    <w:rsid w:val="00DE12A8"/>
    <w:rsid w:val="00DE18EA"/>
    <w:rsid w:val="00DE1BD6"/>
    <w:rsid w:val="00DE240C"/>
    <w:rsid w:val="00DE3A2E"/>
    <w:rsid w:val="00DE49D3"/>
    <w:rsid w:val="00DE5044"/>
    <w:rsid w:val="00DE64F2"/>
    <w:rsid w:val="00DE7AFB"/>
    <w:rsid w:val="00DF2FEF"/>
    <w:rsid w:val="00DF33F2"/>
    <w:rsid w:val="00DF3F11"/>
    <w:rsid w:val="00DF5553"/>
    <w:rsid w:val="00DF5E2A"/>
    <w:rsid w:val="00DF632B"/>
    <w:rsid w:val="00DF7BB4"/>
    <w:rsid w:val="00E00B41"/>
    <w:rsid w:val="00E01209"/>
    <w:rsid w:val="00E020A3"/>
    <w:rsid w:val="00E05B23"/>
    <w:rsid w:val="00E06096"/>
    <w:rsid w:val="00E06618"/>
    <w:rsid w:val="00E06BD8"/>
    <w:rsid w:val="00E125A2"/>
    <w:rsid w:val="00E12619"/>
    <w:rsid w:val="00E1266D"/>
    <w:rsid w:val="00E13D86"/>
    <w:rsid w:val="00E14D1B"/>
    <w:rsid w:val="00E15904"/>
    <w:rsid w:val="00E1594A"/>
    <w:rsid w:val="00E15F0C"/>
    <w:rsid w:val="00E161B7"/>
    <w:rsid w:val="00E1652A"/>
    <w:rsid w:val="00E176CF"/>
    <w:rsid w:val="00E20A55"/>
    <w:rsid w:val="00E23311"/>
    <w:rsid w:val="00E25D3B"/>
    <w:rsid w:val="00E35176"/>
    <w:rsid w:val="00E404BE"/>
    <w:rsid w:val="00E413F6"/>
    <w:rsid w:val="00E41A24"/>
    <w:rsid w:val="00E41BA7"/>
    <w:rsid w:val="00E4263E"/>
    <w:rsid w:val="00E43C6D"/>
    <w:rsid w:val="00E44D20"/>
    <w:rsid w:val="00E473FB"/>
    <w:rsid w:val="00E50DE1"/>
    <w:rsid w:val="00E5106A"/>
    <w:rsid w:val="00E53F7E"/>
    <w:rsid w:val="00E545D1"/>
    <w:rsid w:val="00E561BD"/>
    <w:rsid w:val="00E56473"/>
    <w:rsid w:val="00E57AC1"/>
    <w:rsid w:val="00E600E5"/>
    <w:rsid w:val="00E607E5"/>
    <w:rsid w:val="00E60F0F"/>
    <w:rsid w:val="00E616A1"/>
    <w:rsid w:val="00E629B4"/>
    <w:rsid w:val="00E62B8A"/>
    <w:rsid w:val="00E6621A"/>
    <w:rsid w:val="00E71038"/>
    <w:rsid w:val="00E72D25"/>
    <w:rsid w:val="00E74023"/>
    <w:rsid w:val="00E748ED"/>
    <w:rsid w:val="00E762EA"/>
    <w:rsid w:val="00E76A07"/>
    <w:rsid w:val="00E76AC8"/>
    <w:rsid w:val="00E76E35"/>
    <w:rsid w:val="00E770F4"/>
    <w:rsid w:val="00E8085D"/>
    <w:rsid w:val="00E80DD7"/>
    <w:rsid w:val="00E813B7"/>
    <w:rsid w:val="00E81538"/>
    <w:rsid w:val="00E81A19"/>
    <w:rsid w:val="00E8359F"/>
    <w:rsid w:val="00E835FA"/>
    <w:rsid w:val="00E8477F"/>
    <w:rsid w:val="00E85BAB"/>
    <w:rsid w:val="00E864DA"/>
    <w:rsid w:val="00E86CC0"/>
    <w:rsid w:val="00E92C98"/>
    <w:rsid w:val="00E94F12"/>
    <w:rsid w:val="00E95342"/>
    <w:rsid w:val="00E95A88"/>
    <w:rsid w:val="00EA0B1F"/>
    <w:rsid w:val="00EA1247"/>
    <w:rsid w:val="00EA198D"/>
    <w:rsid w:val="00EA2BAC"/>
    <w:rsid w:val="00EA3108"/>
    <w:rsid w:val="00EA3AE4"/>
    <w:rsid w:val="00EA5A41"/>
    <w:rsid w:val="00EA5EDF"/>
    <w:rsid w:val="00EA6E14"/>
    <w:rsid w:val="00EB0615"/>
    <w:rsid w:val="00EB1443"/>
    <w:rsid w:val="00EB1489"/>
    <w:rsid w:val="00EB365A"/>
    <w:rsid w:val="00EB392D"/>
    <w:rsid w:val="00EB3E80"/>
    <w:rsid w:val="00EB47E2"/>
    <w:rsid w:val="00EB514F"/>
    <w:rsid w:val="00EC0642"/>
    <w:rsid w:val="00EC100C"/>
    <w:rsid w:val="00EC2692"/>
    <w:rsid w:val="00EC457F"/>
    <w:rsid w:val="00EC4B72"/>
    <w:rsid w:val="00EC7531"/>
    <w:rsid w:val="00ED03A7"/>
    <w:rsid w:val="00ED0C67"/>
    <w:rsid w:val="00ED21B2"/>
    <w:rsid w:val="00ED226D"/>
    <w:rsid w:val="00ED3304"/>
    <w:rsid w:val="00ED386B"/>
    <w:rsid w:val="00ED5BB1"/>
    <w:rsid w:val="00EE30CE"/>
    <w:rsid w:val="00EE4023"/>
    <w:rsid w:val="00EE443E"/>
    <w:rsid w:val="00EE4F3B"/>
    <w:rsid w:val="00EE7764"/>
    <w:rsid w:val="00EF050B"/>
    <w:rsid w:val="00EF07D9"/>
    <w:rsid w:val="00EF0804"/>
    <w:rsid w:val="00EF080B"/>
    <w:rsid w:val="00EF192A"/>
    <w:rsid w:val="00EF1A74"/>
    <w:rsid w:val="00EF2207"/>
    <w:rsid w:val="00EF4982"/>
    <w:rsid w:val="00EF4D92"/>
    <w:rsid w:val="00EF5D60"/>
    <w:rsid w:val="00EF703B"/>
    <w:rsid w:val="00EF744E"/>
    <w:rsid w:val="00F025CD"/>
    <w:rsid w:val="00F0484E"/>
    <w:rsid w:val="00F07B95"/>
    <w:rsid w:val="00F07C6F"/>
    <w:rsid w:val="00F12122"/>
    <w:rsid w:val="00F13CC4"/>
    <w:rsid w:val="00F1471D"/>
    <w:rsid w:val="00F14A97"/>
    <w:rsid w:val="00F150AA"/>
    <w:rsid w:val="00F1520E"/>
    <w:rsid w:val="00F16B8B"/>
    <w:rsid w:val="00F16FEA"/>
    <w:rsid w:val="00F17DA1"/>
    <w:rsid w:val="00F20850"/>
    <w:rsid w:val="00F21719"/>
    <w:rsid w:val="00F21B7B"/>
    <w:rsid w:val="00F22911"/>
    <w:rsid w:val="00F22FDB"/>
    <w:rsid w:val="00F24CDF"/>
    <w:rsid w:val="00F27248"/>
    <w:rsid w:val="00F27E9B"/>
    <w:rsid w:val="00F30F4F"/>
    <w:rsid w:val="00F31908"/>
    <w:rsid w:val="00F32274"/>
    <w:rsid w:val="00F32A7A"/>
    <w:rsid w:val="00F33ABB"/>
    <w:rsid w:val="00F34576"/>
    <w:rsid w:val="00F347D2"/>
    <w:rsid w:val="00F3499E"/>
    <w:rsid w:val="00F34DE5"/>
    <w:rsid w:val="00F3528D"/>
    <w:rsid w:val="00F35C0D"/>
    <w:rsid w:val="00F404C4"/>
    <w:rsid w:val="00F40E89"/>
    <w:rsid w:val="00F4285B"/>
    <w:rsid w:val="00F4366E"/>
    <w:rsid w:val="00F44113"/>
    <w:rsid w:val="00F4487F"/>
    <w:rsid w:val="00F449D4"/>
    <w:rsid w:val="00F44D07"/>
    <w:rsid w:val="00F4546B"/>
    <w:rsid w:val="00F472B7"/>
    <w:rsid w:val="00F5098C"/>
    <w:rsid w:val="00F51DDC"/>
    <w:rsid w:val="00F52445"/>
    <w:rsid w:val="00F52F68"/>
    <w:rsid w:val="00F53DA3"/>
    <w:rsid w:val="00F542D7"/>
    <w:rsid w:val="00F552FB"/>
    <w:rsid w:val="00F56C05"/>
    <w:rsid w:val="00F57879"/>
    <w:rsid w:val="00F61002"/>
    <w:rsid w:val="00F61567"/>
    <w:rsid w:val="00F61DBA"/>
    <w:rsid w:val="00F633C2"/>
    <w:rsid w:val="00F65720"/>
    <w:rsid w:val="00F65A70"/>
    <w:rsid w:val="00F6673F"/>
    <w:rsid w:val="00F66751"/>
    <w:rsid w:val="00F67BD5"/>
    <w:rsid w:val="00F70B75"/>
    <w:rsid w:val="00F71277"/>
    <w:rsid w:val="00F722AE"/>
    <w:rsid w:val="00F72D41"/>
    <w:rsid w:val="00F73EA5"/>
    <w:rsid w:val="00F74805"/>
    <w:rsid w:val="00F74F81"/>
    <w:rsid w:val="00F7609A"/>
    <w:rsid w:val="00F76C0C"/>
    <w:rsid w:val="00F7774B"/>
    <w:rsid w:val="00F81B12"/>
    <w:rsid w:val="00F81D66"/>
    <w:rsid w:val="00F8291A"/>
    <w:rsid w:val="00F83727"/>
    <w:rsid w:val="00F839E3"/>
    <w:rsid w:val="00F84A72"/>
    <w:rsid w:val="00F91B6B"/>
    <w:rsid w:val="00F92076"/>
    <w:rsid w:val="00F928DF"/>
    <w:rsid w:val="00F92D61"/>
    <w:rsid w:val="00F93298"/>
    <w:rsid w:val="00F93F7E"/>
    <w:rsid w:val="00F94034"/>
    <w:rsid w:val="00F94584"/>
    <w:rsid w:val="00F947E2"/>
    <w:rsid w:val="00F952C3"/>
    <w:rsid w:val="00F95BDB"/>
    <w:rsid w:val="00F95F43"/>
    <w:rsid w:val="00F96750"/>
    <w:rsid w:val="00FA002B"/>
    <w:rsid w:val="00FA2087"/>
    <w:rsid w:val="00FA2A16"/>
    <w:rsid w:val="00FA2C0D"/>
    <w:rsid w:val="00FA3B9B"/>
    <w:rsid w:val="00FA54B9"/>
    <w:rsid w:val="00FA6A90"/>
    <w:rsid w:val="00FA798D"/>
    <w:rsid w:val="00FA7DCB"/>
    <w:rsid w:val="00FB0F35"/>
    <w:rsid w:val="00FB249B"/>
    <w:rsid w:val="00FB24B6"/>
    <w:rsid w:val="00FB2D28"/>
    <w:rsid w:val="00FB7405"/>
    <w:rsid w:val="00FB7D1A"/>
    <w:rsid w:val="00FB7D81"/>
    <w:rsid w:val="00FC0DF8"/>
    <w:rsid w:val="00FC1A7B"/>
    <w:rsid w:val="00FC4A26"/>
    <w:rsid w:val="00FC6EE7"/>
    <w:rsid w:val="00FC6F01"/>
    <w:rsid w:val="00FC72C0"/>
    <w:rsid w:val="00FD24E3"/>
    <w:rsid w:val="00FD2BAF"/>
    <w:rsid w:val="00FD2E35"/>
    <w:rsid w:val="00FD5539"/>
    <w:rsid w:val="00FD628F"/>
    <w:rsid w:val="00FD6C52"/>
    <w:rsid w:val="00FE0378"/>
    <w:rsid w:val="00FE04D3"/>
    <w:rsid w:val="00FE249D"/>
    <w:rsid w:val="00FE3396"/>
    <w:rsid w:val="00FE3C5B"/>
    <w:rsid w:val="00FE43AE"/>
    <w:rsid w:val="00FE7093"/>
    <w:rsid w:val="00FE7C84"/>
    <w:rsid w:val="00FF138C"/>
    <w:rsid w:val="00FF22D5"/>
    <w:rsid w:val="00FF596B"/>
    <w:rsid w:val="00FF5B90"/>
    <w:rsid w:val="00FF78F3"/>
    <w:rsid w:val="010178CB"/>
    <w:rsid w:val="0385F929"/>
    <w:rsid w:val="0B01B7FF"/>
    <w:rsid w:val="0D2B47D8"/>
    <w:rsid w:val="0DF330A6"/>
    <w:rsid w:val="0EC0A7F7"/>
    <w:rsid w:val="126B0F6F"/>
    <w:rsid w:val="1615A55C"/>
    <w:rsid w:val="189A2DB8"/>
    <w:rsid w:val="19793F68"/>
    <w:rsid w:val="1BCD6CE7"/>
    <w:rsid w:val="1C205A75"/>
    <w:rsid w:val="1E1C9DB0"/>
    <w:rsid w:val="20677EA6"/>
    <w:rsid w:val="22B2C706"/>
    <w:rsid w:val="27AA5799"/>
    <w:rsid w:val="288AD14C"/>
    <w:rsid w:val="2B479F8B"/>
    <w:rsid w:val="2C438D01"/>
    <w:rsid w:val="2EE0EA73"/>
    <w:rsid w:val="32FB1B94"/>
    <w:rsid w:val="33485B72"/>
    <w:rsid w:val="358F8AFE"/>
    <w:rsid w:val="36C71E32"/>
    <w:rsid w:val="39BDCEFF"/>
    <w:rsid w:val="3FBEBBC0"/>
    <w:rsid w:val="41320362"/>
    <w:rsid w:val="434E3FE6"/>
    <w:rsid w:val="49D5AE46"/>
    <w:rsid w:val="4B59E9E1"/>
    <w:rsid w:val="4B5C5554"/>
    <w:rsid w:val="4D9DFA81"/>
    <w:rsid w:val="4E2261C0"/>
    <w:rsid w:val="4E4B9795"/>
    <w:rsid w:val="534CDB1B"/>
    <w:rsid w:val="5D63B8A5"/>
    <w:rsid w:val="5F641FA9"/>
    <w:rsid w:val="5F90EC10"/>
    <w:rsid w:val="60F3AC93"/>
    <w:rsid w:val="6967E270"/>
    <w:rsid w:val="6D9C4762"/>
    <w:rsid w:val="6DCDD9CB"/>
    <w:rsid w:val="702B064D"/>
    <w:rsid w:val="71092300"/>
    <w:rsid w:val="73A9039D"/>
    <w:rsid w:val="742E3D0F"/>
    <w:rsid w:val="7765DDD1"/>
    <w:rsid w:val="79B1A926"/>
    <w:rsid w:val="7AE30CFA"/>
    <w:rsid w:val="7BBE7C71"/>
    <w:rsid w:val="7C8E129E"/>
    <w:rsid w:val="7E028D11"/>
    <w:rsid w:val="7E7633DE"/>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EE82C"/>
  <w15:docId w15:val="{E94182C8-A814-4C93-8E92-A034EBD9C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CED"/>
    <w:pPr>
      <w:spacing w:after="0" w:line="240" w:lineRule="auto"/>
    </w:pPr>
    <w:rPr>
      <w:rFonts w:ascii="Times New Roman" w:eastAsia="Times New Roman" w:hAnsi="Times New Roman" w:cs="Times New Roman"/>
      <w:sz w:val="24"/>
      <w:szCs w:val="24"/>
      <w:lang w:val="en-IN" w:eastAsia="en-IN" w:bidi="hi-IN"/>
    </w:rPr>
  </w:style>
  <w:style w:type="paragraph" w:styleId="Heading1">
    <w:name w:val="heading 1"/>
    <w:basedOn w:val="Normal"/>
    <w:next w:val="Normal"/>
    <w:link w:val="Heading1Char"/>
    <w:uiPriority w:val="9"/>
    <w:qFormat/>
    <w:rsid w:val="00580DF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ind w:left="720" w:hanging="720"/>
      <w:jc w:val="both"/>
    </w:pPr>
    <w:rPr>
      <w:rFonts w:ascii="Book Antiqua" w:hAnsi="Book Antiqua" w:cs="Arial"/>
      <w:snapToGrid w:val="0"/>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 w:type="table" w:styleId="TableGrid">
    <w:name w:val="Table Grid"/>
    <w:basedOn w:val="TableNormal"/>
    <w:uiPriority w:val="59"/>
    <w:rsid w:val="0081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191B"/>
    <w:rPr>
      <w:color w:val="0000FF" w:themeColor="hyperlink"/>
      <w:u w:val="single"/>
    </w:rPr>
  </w:style>
  <w:style w:type="character" w:customStyle="1" w:styleId="UnresolvedMention1">
    <w:name w:val="Unresolved Mention1"/>
    <w:basedOn w:val="DefaultParagraphFont"/>
    <w:uiPriority w:val="99"/>
    <w:semiHidden/>
    <w:unhideWhenUsed/>
    <w:rsid w:val="0052191B"/>
    <w:rPr>
      <w:color w:val="605E5C"/>
      <w:shd w:val="clear" w:color="auto" w:fill="E1DFDD"/>
    </w:rPr>
  </w:style>
  <w:style w:type="paragraph" w:styleId="Revision">
    <w:name w:val="Revision"/>
    <w:hidden/>
    <w:uiPriority w:val="99"/>
    <w:semiHidden/>
    <w:rsid w:val="007D62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72">
      <w:bodyDiv w:val="1"/>
      <w:marLeft w:val="0"/>
      <w:marRight w:val="0"/>
      <w:marTop w:val="0"/>
      <w:marBottom w:val="0"/>
      <w:divBdr>
        <w:top w:val="none" w:sz="0" w:space="0" w:color="auto"/>
        <w:left w:val="none" w:sz="0" w:space="0" w:color="auto"/>
        <w:bottom w:val="none" w:sz="0" w:space="0" w:color="auto"/>
        <w:right w:val="none" w:sz="0" w:space="0" w:color="auto"/>
      </w:divBdr>
    </w:div>
    <w:div w:id="16078822">
      <w:bodyDiv w:val="1"/>
      <w:marLeft w:val="0"/>
      <w:marRight w:val="0"/>
      <w:marTop w:val="0"/>
      <w:marBottom w:val="0"/>
      <w:divBdr>
        <w:top w:val="none" w:sz="0" w:space="0" w:color="auto"/>
        <w:left w:val="none" w:sz="0" w:space="0" w:color="auto"/>
        <w:bottom w:val="none" w:sz="0" w:space="0" w:color="auto"/>
        <w:right w:val="none" w:sz="0" w:space="0" w:color="auto"/>
      </w:divBdr>
    </w:div>
    <w:div w:id="22052233">
      <w:bodyDiv w:val="1"/>
      <w:marLeft w:val="0"/>
      <w:marRight w:val="0"/>
      <w:marTop w:val="0"/>
      <w:marBottom w:val="0"/>
      <w:divBdr>
        <w:top w:val="none" w:sz="0" w:space="0" w:color="auto"/>
        <w:left w:val="none" w:sz="0" w:space="0" w:color="auto"/>
        <w:bottom w:val="none" w:sz="0" w:space="0" w:color="auto"/>
        <w:right w:val="none" w:sz="0" w:space="0" w:color="auto"/>
      </w:divBdr>
    </w:div>
    <w:div w:id="22486496">
      <w:bodyDiv w:val="1"/>
      <w:marLeft w:val="0"/>
      <w:marRight w:val="0"/>
      <w:marTop w:val="0"/>
      <w:marBottom w:val="0"/>
      <w:divBdr>
        <w:top w:val="none" w:sz="0" w:space="0" w:color="auto"/>
        <w:left w:val="none" w:sz="0" w:space="0" w:color="auto"/>
        <w:bottom w:val="none" w:sz="0" w:space="0" w:color="auto"/>
        <w:right w:val="none" w:sz="0" w:space="0" w:color="auto"/>
      </w:divBdr>
    </w:div>
    <w:div w:id="28727426">
      <w:bodyDiv w:val="1"/>
      <w:marLeft w:val="0"/>
      <w:marRight w:val="0"/>
      <w:marTop w:val="0"/>
      <w:marBottom w:val="0"/>
      <w:divBdr>
        <w:top w:val="none" w:sz="0" w:space="0" w:color="auto"/>
        <w:left w:val="none" w:sz="0" w:space="0" w:color="auto"/>
        <w:bottom w:val="none" w:sz="0" w:space="0" w:color="auto"/>
        <w:right w:val="none" w:sz="0" w:space="0" w:color="auto"/>
      </w:divBdr>
    </w:div>
    <w:div w:id="31926832">
      <w:bodyDiv w:val="1"/>
      <w:marLeft w:val="0"/>
      <w:marRight w:val="0"/>
      <w:marTop w:val="0"/>
      <w:marBottom w:val="0"/>
      <w:divBdr>
        <w:top w:val="none" w:sz="0" w:space="0" w:color="auto"/>
        <w:left w:val="none" w:sz="0" w:space="0" w:color="auto"/>
        <w:bottom w:val="none" w:sz="0" w:space="0" w:color="auto"/>
        <w:right w:val="none" w:sz="0" w:space="0" w:color="auto"/>
      </w:divBdr>
    </w:div>
    <w:div w:id="47387298">
      <w:bodyDiv w:val="1"/>
      <w:marLeft w:val="0"/>
      <w:marRight w:val="0"/>
      <w:marTop w:val="0"/>
      <w:marBottom w:val="0"/>
      <w:divBdr>
        <w:top w:val="none" w:sz="0" w:space="0" w:color="auto"/>
        <w:left w:val="none" w:sz="0" w:space="0" w:color="auto"/>
        <w:bottom w:val="none" w:sz="0" w:space="0" w:color="auto"/>
        <w:right w:val="none" w:sz="0" w:space="0" w:color="auto"/>
      </w:divBdr>
    </w:div>
    <w:div w:id="51970669">
      <w:bodyDiv w:val="1"/>
      <w:marLeft w:val="0"/>
      <w:marRight w:val="0"/>
      <w:marTop w:val="0"/>
      <w:marBottom w:val="0"/>
      <w:divBdr>
        <w:top w:val="none" w:sz="0" w:space="0" w:color="auto"/>
        <w:left w:val="none" w:sz="0" w:space="0" w:color="auto"/>
        <w:bottom w:val="none" w:sz="0" w:space="0" w:color="auto"/>
        <w:right w:val="none" w:sz="0" w:space="0" w:color="auto"/>
      </w:divBdr>
    </w:div>
    <w:div w:id="56756083">
      <w:bodyDiv w:val="1"/>
      <w:marLeft w:val="0"/>
      <w:marRight w:val="0"/>
      <w:marTop w:val="0"/>
      <w:marBottom w:val="0"/>
      <w:divBdr>
        <w:top w:val="none" w:sz="0" w:space="0" w:color="auto"/>
        <w:left w:val="none" w:sz="0" w:space="0" w:color="auto"/>
        <w:bottom w:val="none" w:sz="0" w:space="0" w:color="auto"/>
        <w:right w:val="none" w:sz="0" w:space="0" w:color="auto"/>
      </w:divBdr>
    </w:div>
    <w:div w:id="61803793">
      <w:bodyDiv w:val="1"/>
      <w:marLeft w:val="0"/>
      <w:marRight w:val="0"/>
      <w:marTop w:val="0"/>
      <w:marBottom w:val="0"/>
      <w:divBdr>
        <w:top w:val="none" w:sz="0" w:space="0" w:color="auto"/>
        <w:left w:val="none" w:sz="0" w:space="0" w:color="auto"/>
        <w:bottom w:val="none" w:sz="0" w:space="0" w:color="auto"/>
        <w:right w:val="none" w:sz="0" w:space="0" w:color="auto"/>
      </w:divBdr>
    </w:div>
    <w:div w:id="82187067">
      <w:bodyDiv w:val="1"/>
      <w:marLeft w:val="0"/>
      <w:marRight w:val="0"/>
      <w:marTop w:val="0"/>
      <w:marBottom w:val="0"/>
      <w:divBdr>
        <w:top w:val="none" w:sz="0" w:space="0" w:color="auto"/>
        <w:left w:val="none" w:sz="0" w:space="0" w:color="auto"/>
        <w:bottom w:val="none" w:sz="0" w:space="0" w:color="auto"/>
        <w:right w:val="none" w:sz="0" w:space="0" w:color="auto"/>
      </w:divBdr>
    </w:div>
    <w:div w:id="83109799">
      <w:bodyDiv w:val="1"/>
      <w:marLeft w:val="0"/>
      <w:marRight w:val="0"/>
      <w:marTop w:val="0"/>
      <w:marBottom w:val="0"/>
      <w:divBdr>
        <w:top w:val="none" w:sz="0" w:space="0" w:color="auto"/>
        <w:left w:val="none" w:sz="0" w:space="0" w:color="auto"/>
        <w:bottom w:val="none" w:sz="0" w:space="0" w:color="auto"/>
        <w:right w:val="none" w:sz="0" w:space="0" w:color="auto"/>
      </w:divBdr>
    </w:div>
    <w:div w:id="84546118">
      <w:bodyDiv w:val="1"/>
      <w:marLeft w:val="0"/>
      <w:marRight w:val="0"/>
      <w:marTop w:val="0"/>
      <w:marBottom w:val="0"/>
      <w:divBdr>
        <w:top w:val="none" w:sz="0" w:space="0" w:color="auto"/>
        <w:left w:val="none" w:sz="0" w:space="0" w:color="auto"/>
        <w:bottom w:val="none" w:sz="0" w:space="0" w:color="auto"/>
        <w:right w:val="none" w:sz="0" w:space="0" w:color="auto"/>
      </w:divBdr>
    </w:div>
    <w:div w:id="92552308">
      <w:bodyDiv w:val="1"/>
      <w:marLeft w:val="0"/>
      <w:marRight w:val="0"/>
      <w:marTop w:val="0"/>
      <w:marBottom w:val="0"/>
      <w:divBdr>
        <w:top w:val="none" w:sz="0" w:space="0" w:color="auto"/>
        <w:left w:val="none" w:sz="0" w:space="0" w:color="auto"/>
        <w:bottom w:val="none" w:sz="0" w:space="0" w:color="auto"/>
        <w:right w:val="none" w:sz="0" w:space="0" w:color="auto"/>
      </w:divBdr>
    </w:div>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01388601">
      <w:bodyDiv w:val="1"/>
      <w:marLeft w:val="0"/>
      <w:marRight w:val="0"/>
      <w:marTop w:val="0"/>
      <w:marBottom w:val="0"/>
      <w:divBdr>
        <w:top w:val="none" w:sz="0" w:space="0" w:color="auto"/>
        <w:left w:val="none" w:sz="0" w:space="0" w:color="auto"/>
        <w:bottom w:val="none" w:sz="0" w:space="0" w:color="auto"/>
        <w:right w:val="none" w:sz="0" w:space="0" w:color="auto"/>
      </w:divBdr>
    </w:div>
    <w:div w:id="108089937">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17379978">
      <w:bodyDiv w:val="1"/>
      <w:marLeft w:val="0"/>
      <w:marRight w:val="0"/>
      <w:marTop w:val="0"/>
      <w:marBottom w:val="0"/>
      <w:divBdr>
        <w:top w:val="none" w:sz="0" w:space="0" w:color="auto"/>
        <w:left w:val="none" w:sz="0" w:space="0" w:color="auto"/>
        <w:bottom w:val="none" w:sz="0" w:space="0" w:color="auto"/>
        <w:right w:val="none" w:sz="0" w:space="0" w:color="auto"/>
      </w:divBdr>
    </w:div>
    <w:div w:id="117845664">
      <w:bodyDiv w:val="1"/>
      <w:marLeft w:val="0"/>
      <w:marRight w:val="0"/>
      <w:marTop w:val="0"/>
      <w:marBottom w:val="0"/>
      <w:divBdr>
        <w:top w:val="none" w:sz="0" w:space="0" w:color="auto"/>
        <w:left w:val="none" w:sz="0" w:space="0" w:color="auto"/>
        <w:bottom w:val="none" w:sz="0" w:space="0" w:color="auto"/>
        <w:right w:val="none" w:sz="0" w:space="0" w:color="auto"/>
      </w:divBdr>
    </w:div>
    <w:div w:id="137694976">
      <w:bodyDiv w:val="1"/>
      <w:marLeft w:val="0"/>
      <w:marRight w:val="0"/>
      <w:marTop w:val="0"/>
      <w:marBottom w:val="0"/>
      <w:divBdr>
        <w:top w:val="none" w:sz="0" w:space="0" w:color="auto"/>
        <w:left w:val="none" w:sz="0" w:space="0" w:color="auto"/>
        <w:bottom w:val="none" w:sz="0" w:space="0" w:color="auto"/>
        <w:right w:val="none" w:sz="0" w:space="0" w:color="auto"/>
      </w:divBdr>
    </w:div>
    <w:div w:id="140003465">
      <w:bodyDiv w:val="1"/>
      <w:marLeft w:val="0"/>
      <w:marRight w:val="0"/>
      <w:marTop w:val="0"/>
      <w:marBottom w:val="0"/>
      <w:divBdr>
        <w:top w:val="none" w:sz="0" w:space="0" w:color="auto"/>
        <w:left w:val="none" w:sz="0" w:space="0" w:color="auto"/>
        <w:bottom w:val="none" w:sz="0" w:space="0" w:color="auto"/>
        <w:right w:val="none" w:sz="0" w:space="0" w:color="auto"/>
      </w:divBdr>
    </w:div>
    <w:div w:id="141967830">
      <w:bodyDiv w:val="1"/>
      <w:marLeft w:val="0"/>
      <w:marRight w:val="0"/>
      <w:marTop w:val="0"/>
      <w:marBottom w:val="0"/>
      <w:divBdr>
        <w:top w:val="none" w:sz="0" w:space="0" w:color="auto"/>
        <w:left w:val="none" w:sz="0" w:space="0" w:color="auto"/>
        <w:bottom w:val="none" w:sz="0" w:space="0" w:color="auto"/>
        <w:right w:val="none" w:sz="0" w:space="0" w:color="auto"/>
      </w:divBdr>
    </w:div>
    <w:div w:id="145971987">
      <w:bodyDiv w:val="1"/>
      <w:marLeft w:val="0"/>
      <w:marRight w:val="0"/>
      <w:marTop w:val="0"/>
      <w:marBottom w:val="0"/>
      <w:divBdr>
        <w:top w:val="none" w:sz="0" w:space="0" w:color="auto"/>
        <w:left w:val="none" w:sz="0" w:space="0" w:color="auto"/>
        <w:bottom w:val="none" w:sz="0" w:space="0" w:color="auto"/>
        <w:right w:val="none" w:sz="0" w:space="0" w:color="auto"/>
      </w:divBdr>
    </w:div>
    <w:div w:id="155809268">
      <w:bodyDiv w:val="1"/>
      <w:marLeft w:val="0"/>
      <w:marRight w:val="0"/>
      <w:marTop w:val="0"/>
      <w:marBottom w:val="0"/>
      <w:divBdr>
        <w:top w:val="none" w:sz="0" w:space="0" w:color="auto"/>
        <w:left w:val="none" w:sz="0" w:space="0" w:color="auto"/>
        <w:bottom w:val="none" w:sz="0" w:space="0" w:color="auto"/>
        <w:right w:val="none" w:sz="0" w:space="0" w:color="auto"/>
      </w:divBdr>
    </w:div>
    <w:div w:id="160508391">
      <w:bodyDiv w:val="1"/>
      <w:marLeft w:val="0"/>
      <w:marRight w:val="0"/>
      <w:marTop w:val="0"/>
      <w:marBottom w:val="0"/>
      <w:divBdr>
        <w:top w:val="none" w:sz="0" w:space="0" w:color="auto"/>
        <w:left w:val="none" w:sz="0" w:space="0" w:color="auto"/>
        <w:bottom w:val="none" w:sz="0" w:space="0" w:color="auto"/>
        <w:right w:val="none" w:sz="0" w:space="0" w:color="auto"/>
      </w:divBdr>
    </w:div>
    <w:div w:id="176697482">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84367265">
      <w:bodyDiv w:val="1"/>
      <w:marLeft w:val="0"/>
      <w:marRight w:val="0"/>
      <w:marTop w:val="0"/>
      <w:marBottom w:val="0"/>
      <w:divBdr>
        <w:top w:val="none" w:sz="0" w:space="0" w:color="auto"/>
        <w:left w:val="none" w:sz="0" w:space="0" w:color="auto"/>
        <w:bottom w:val="none" w:sz="0" w:space="0" w:color="auto"/>
        <w:right w:val="none" w:sz="0" w:space="0" w:color="auto"/>
      </w:divBdr>
    </w:div>
    <w:div w:id="189104109">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194461877">
      <w:bodyDiv w:val="1"/>
      <w:marLeft w:val="0"/>
      <w:marRight w:val="0"/>
      <w:marTop w:val="0"/>
      <w:marBottom w:val="0"/>
      <w:divBdr>
        <w:top w:val="none" w:sz="0" w:space="0" w:color="auto"/>
        <w:left w:val="none" w:sz="0" w:space="0" w:color="auto"/>
        <w:bottom w:val="none" w:sz="0" w:space="0" w:color="auto"/>
        <w:right w:val="none" w:sz="0" w:space="0" w:color="auto"/>
      </w:divBdr>
    </w:div>
    <w:div w:id="201870330">
      <w:bodyDiv w:val="1"/>
      <w:marLeft w:val="0"/>
      <w:marRight w:val="0"/>
      <w:marTop w:val="0"/>
      <w:marBottom w:val="0"/>
      <w:divBdr>
        <w:top w:val="none" w:sz="0" w:space="0" w:color="auto"/>
        <w:left w:val="none" w:sz="0" w:space="0" w:color="auto"/>
        <w:bottom w:val="none" w:sz="0" w:space="0" w:color="auto"/>
        <w:right w:val="none" w:sz="0" w:space="0" w:color="auto"/>
      </w:divBdr>
    </w:div>
    <w:div w:id="210505569">
      <w:bodyDiv w:val="1"/>
      <w:marLeft w:val="0"/>
      <w:marRight w:val="0"/>
      <w:marTop w:val="0"/>
      <w:marBottom w:val="0"/>
      <w:divBdr>
        <w:top w:val="none" w:sz="0" w:space="0" w:color="auto"/>
        <w:left w:val="none" w:sz="0" w:space="0" w:color="auto"/>
        <w:bottom w:val="none" w:sz="0" w:space="0" w:color="auto"/>
        <w:right w:val="none" w:sz="0" w:space="0" w:color="auto"/>
      </w:divBdr>
    </w:div>
    <w:div w:id="213735492">
      <w:bodyDiv w:val="1"/>
      <w:marLeft w:val="0"/>
      <w:marRight w:val="0"/>
      <w:marTop w:val="0"/>
      <w:marBottom w:val="0"/>
      <w:divBdr>
        <w:top w:val="none" w:sz="0" w:space="0" w:color="auto"/>
        <w:left w:val="none" w:sz="0" w:space="0" w:color="auto"/>
        <w:bottom w:val="none" w:sz="0" w:space="0" w:color="auto"/>
        <w:right w:val="none" w:sz="0" w:space="0" w:color="auto"/>
      </w:divBdr>
    </w:div>
    <w:div w:id="213857828">
      <w:bodyDiv w:val="1"/>
      <w:marLeft w:val="0"/>
      <w:marRight w:val="0"/>
      <w:marTop w:val="0"/>
      <w:marBottom w:val="0"/>
      <w:divBdr>
        <w:top w:val="none" w:sz="0" w:space="0" w:color="auto"/>
        <w:left w:val="none" w:sz="0" w:space="0" w:color="auto"/>
        <w:bottom w:val="none" w:sz="0" w:space="0" w:color="auto"/>
        <w:right w:val="none" w:sz="0" w:space="0" w:color="auto"/>
      </w:divBdr>
    </w:div>
    <w:div w:id="227542354">
      <w:bodyDiv w:val="1"/>
      <w:marLeft w:val="0"/>
      <w:marRight w:val="0"/>
      <w:marTop w:val="0"/>
      <w:marBottom w:val="0"/>
      <w:divBdr>
        <w:top w:val="none" w:sz="0" w:space="0" w:color="auto"/>
        <w:left w:val="none" w:sz="0" w:space="0" w:color="auto"/>
        <w:bottom w:val="none" w:sz="0" w:space="0" w:color="auto"/>
        <w:right w:val="none" w:sz="0" w:space="0" w:color="auto"/>
      </w:divBdr>
    </w:div>
    <w:div w:id="229268965">
      <w:bodyDiv w:val="1"/>
      <w:marLeft w:val="0"/>
      <w:marRight w:val="0"/>
      <w:marTop w:val="0"/>
      <w:marBottom w:val="0"/>
      <w:divBdr>
        <w:top w:val="none" w:sz="0" w:space="0" w:color="auto"/>
        <w:left w:val="none" w:sz="0" w:space="0" w:color="auto"/>
        <w:bottom w:val="none" w:sz="0" w:space="0" w:color="auto"/>
        <w:right w:val="none" w:sz="0" w:space="0" w:color="auto"/>
      </w:divBdr>
    </w:div>
    <w:div w:id="240608229">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264072030">
      <w:bodyDiv w:val="1"/>
      <w:marLeft w:val="0"/>
      <w:marRight w:val="0"/>
      <w:marTop w:val="0"/>
      <w:marBottom w:val="0"/>
      <w:divBdr>
        <w:top w:val="none" w:sz="0" w:space="0" w:color="auto"/>
        <w:left w:val="none" w:sz="0" w:space="0" w:color="auto"/>
        <w:bottom w:val="none" w:sz="0" w:space="0" w:color="auto"/>
        <w:right w:val="none" w:sz="0" w:space="0" w:color="auto"/>
      </w:divBdr>
    </w:div>
    <w:div w:id="265579964">
      <w:bodyDiv w:val="1"/>
      <w:marLeft w:val="0"/>
      <w:marRight w:val="0"/>
      <w:marTop w:val="0"/>
      <w:marBottom w:val="0"/>
      <w:divBdr>
        <w:top w:val="none" w:sz="0" w:space="0" w:color="auto"/>
        <w:left w:val="none" w:sz="0" w:space="0" w:color="auto"/>
        <w:bottom w:val="none" w:sz="0" w:space="0" w:color="auto"/>
        <w:right w:val="none" w:sz="0" w:space="0" w:color="auto"/>
      </w:divBdr>
    </w:div>
    <w:div w:id="272976140">
      <w:bodyDiv w:val="1"/>
      <w:marLeft w:val="0"/>
      <w:marRight w:val="0"/>
      <w:marTop w:val="0"/>
      <w:marBottom w:val="0"/>
      <w:divBdr>
        <w:top w:val="none" w:sz="0" w:space="0" w:color="auto"/>
        <w:left w:val="none" w:sz="0" w:space="0" w:color="auto"/>
        <w:bottom w:val="none" w:sz="0" w:space="0" w:color="auto"/>
        <w:right w:val="none" w:sz="0" w:space="0" w:color="auto"/>
      </w:divBdr>
    </w:div>
    <w:div w:id="275185918">
      <w:bodyDiv w:val="1"/>
      <w:marLeft w:val="0"/>
      <w:marRight w:val="0"/>
      <w:marTop w:val="0"/>
      <w:marBottom w:val="0"/>
      <w:divBdr>
        <w:top w:val="none" w:sz="0" w:space="0" w:color="auto"/>
        <w:left w:val="none" w:sz="0" w:space="0" w:color="auto"/>
        <w:bottom w:val="none" w:sz="0" w:space="0" w:color="auto"/>
        <w:right w:val="none" w:sz="0" w:space="0" w:color="auto"/>
      </w:divBdr>
    </w:div>
    <w:div w:id="278100332">
      <w:bodyDiv w:val="1"/>
      <w:marLeft w:val="0"/>
      <w:marRight w:val="0"/>
      <w:marTop w:val="0"/>
      <w:marBottom w:val="0"/>
      <w:divBdr>
        <w:top w:val="none" w:sz="0" w:space="0" w:color="auto"/>
        <w:left w:val="none" w:sz="0" w:space="0" w:color="auto"/>
        <w:bottom w:val="none" w:sz="0" w:space="0" w:color="auto"/>
        <w:right w:val="none" w:sz="0" w:space="0" w:color="auto"/>
      </w:divBdr>
    </w:div>
    <w:div w:id="296840257">
      <w:bodyDiv w:val="1"/>
      <w:marLeft w:val="0"/>
      <w:marRight w:val="0"/>
      <w:marTop w:val="0"/>
      <w:marBottom w:val="0"/>
      <w:divBdr>
        <w:top w:val="none" w:sz="0" w:space="0" w:color="auto"/>
        <w:left w:val="none" w:sz="0" w:space="0" w:color="auto"/>
        <w:bottom w:val="none" w:sz="0" w:space="0" w:color="auto"/>
        <w:right w:val="none" w:sz="0" w:space="0" w:color="auto"/>
      </w:divBdr>
    </w:div>
    <w:div w:id="300811247">
      <w:bodyDiv w:val="1"/>
      <w:marLeft w:val="0"/>
      <w:marRight w:val="0"/>
      <w:marTop w:val="0"/>
      <w:marBottom w:val="0"/>
      <w:divBdr>
        <w:top w:val="none" w:sz="0" w:space="0" w:color="auto"/>
        <w:left w:val="none" w:sz="0" w:space="0" w:color="auto"/>
        <w:bottom w:val="none" w:sz="0" w:space="0" w:color="auto"/>
        <w:right w:val="none" w:sz="0" w:space="0" w:color="auto"/>
      </w:divBdr>
    </w:div>
    <w:div w:id="305625262">
      <w:bodyDiv w:val="1"/>
      <w:marLeft w:val="0"/>
      <w:marRight w:val="0"/>
      <w:marTop w:val="0"/>
      <w:marBottom w:val="0"/>
      <w:divBdr>
        <w:top w:val="none" w:sz="0" w:space="0" w:color="auto"/>
        <w:left w:val="none" w:sz="0" w:space="0" w:color="auto"/>
        <w:bottom w:val="none" w:sz="0" w:space="0" w:color="auto"/>
        <w:right w:val="none" w:sz="0" w:space="0" w:color="auto"/>
      </w:divBdr>
    </w:div>
    <w:div w:id="305858470">
      <w:bodyDiv w:val="1"/>
      <w:marLeft w:val="0"/>
      <w:marRight w:val="0"/>
      <w:marTop w:val="0"/>
      <w:marBottom w:val="0"/>
      <w:divBdr>
        <w:top w:val="none" w:sz="0" w:space="0" w:color="auto"/>
        <w:left w:val="none" w:sz="0" w:space="0" w:color="auto"/>
        <w:bottom w:val="none" w:sz="0" w:space="0" w:color="auto"/>
        <w:right w:val="none" w:sz="0" w:space="0" w:color="auto"/>
      </w:divBdr>
    </w:div>
    <w:div w:id="313293145">
      <w:bodyDiv w:val="1"/>
      <w:marLeft w:val="0"/>
      <w:marRight w:val="0"/>
      <w:marTop w:val="0"/>
      <w:marBottom w:val="0"/>
      <w:divBdr>
        <w:top w:val="none" w:sz="0" w:space="0" w:color="auto"/>
        <w:left w:val="none" w:sz="0" w:space="0" w:color="auto"/>
        <w:bottom w:val="none" w:sz="0" w:space="0" w:color="auto"/>
        <w:right w:val="none" w:sz="0" w:space="0" w:color="auto"/>
      </w:divBdr>
    </w:div>
    <w:div w:id="313685853">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318924862">
      <w:bodyDiv w:val="1"/>
      <w:marLeft w:val="0"/>
      <w:marRight w:val="0"/>
      <w:marTop w:val="0"/>
      <w:marBottom w:val="0"/>
      <w:divBdr>
        <w:top w:val="none" w:sz="0" w:space="0" w:color="auto"/>
        <w:left w:val="none" w:sz="0" w:space="0" w:color="auto"/>
        <w:bottom w:val="none" w:sz="0" w:space="0" w:color="auto"/>
        <w:right w:val="none" w:sz="0" w:space="0" w:color="auto"/>
      </w:divBdr>
    </w:div>
    <w:div w:id="328294825">
      <w:bodyDiv w:val="1"/>
      <w:marLeft w:val="0"/>
      <w:marRight w:val="0"/>
      <w:marTop w:val="0"/>
      <w:marBottom w:val="0"/>
      <w:divBdr>
        <w:top w:val="none" w:sz="0" w:space="0" w:color="auto"/>
        <w:left w:val="none" w:sz="0" w:space="0" w:color="auto"/>
        <w:bottom w:val="none" w:sz="0" w:space="0" w:color="auto"/>
        <w:right w:val="none" w:sz="0" w:space="0" w:color="auto"/>
      </w:divBdr>
    </w:div>
    <w:div w:id="341515584">
      <w:bodyDiv w:val="1"/>
      <w:marLeft w:val="0"/>
      <w:marRight w:val="0"/>
      <w:marTop w:val="0"/>
      <w:marBottom w:val="0"/>
      <w:divBdr>
        <w:top w:val="none" w:sz="0" w:space="0" w:color="auto"/>
        <w:left w:val="none" w:sz="0" w:space="0" w:color="auto"/>
        <w:bottom w:val="none" w:sz="0" w:space="0" w:color="auto"/>
        <w:right w:val="none" w:sz="0" w:space="0" w:color="auto"/>
      </w:divBdr>
    </w:div>
    <w:div w:id="363021194">
      <w:bodyDiv w:val="1"/>
      <w:marLeft w:val="0"/>
      <w:marRight w:val="0"/>
      <w:marTop w:val="0"/>
      <w:marBottom w:val="0"/>
      <w:divBdr>
        <w:top w:val="none" w:sz="0" w:space="0" w:color="auto"/>
        <w:left w:val="none" w:sz="0" w:space="0" w:color="auto"/>
        <w:bottom w:val="none" w:sz="0" w:space="0" w:color="auto"/>
        <w:right w:val="none" w:sz="0" w:space="0" w:color="auto"/>
      </w:divBdr>
    </w:div>
    <w:div w:id="365102176">
      <w:bodyDiv w:val="1"/>
      <w:marLeft w:val="0"/>
      <w:marRight w:val="0"/>
      <w:marTop w:val="0"/>
      <w:marBottom w:val="0"/>
      <w:divBdr>
        <w:top w:val="none" w:sz="0" w:space="0" w:color="auto"/>
        <w:left w:val="none" w:sz="0" w:space="0" w:color="auto"/>
        <w:bottom w:val="none" w:sz="0" w:space="0" w:color="auto"/>
        <w:right w:val="none" w:sz="0" w:space="0" w:color="auto"/>
      </w:divBdr>
    </w:div>
    <w:div w:id="365835416">
      <w:bodyDiv w:val="1"/>
      <w:marLeft w:val="0"/>
      <w:marRight w:val="0"/>
      <w:marTop w:val="0"/>
      <w:marBottom w:val="0"/>
      <w:divBdr>
        <w:top w:val="none" w:sz="0" w:space="0" w:color="auto"/>
        <w:left w:val="none" w:sz="0" w:space="0" w:color="auto"/>
        <w:bottom w:val="none" w:sz="0" w:space="0" w:color="auto"/>
        <w:right w:val="none" w:sz="0" w:space="0" w:color="auto"/>
      </w:divBdr>
    </w:div>
    <w:div w:id="374735924">
      <w:bodyDiv w:val="1"/>
      <w:marLeft w:val="0"/>
      <w:marRight w:val="0"/>
      <w:marTop w:val="0"/>
      <w:marBottom w:val="0"/>
      <w:divBdr>
        <w:top w:val="none" w:sz="0" w:space="0" w:color="auto"/>
        <w:left w:val="none" w:sz="0" w:space="0" w:color="auto"/>
        <w:bottom w:val="none" w:sz="0" w:space="0" w:color="auto"/>
        <w:right w:val="none" w:sz="0" w:space="0" w:color="auto"/>
      </w:divBdr>
    </w:div>
    <w:div w:id="392508592">
      <w:bodyDiv w:val="1"/>
      <w:marLeft w:val="0"/>
      <w:marRight w:val="0"/>
      <w:marTop w:val="0"/>
      <w:marBottom w:val="0"/>
      <w:divBdr>
        <w:top w:val="none" w:sz="0" w:space="0" w:color="auto"/>
        <w:left w:val="none" w:sz="0" w:space="0" w:color="auto"/>
        <w:bottom w:val="none" w:sz="0" w:space="0" w:color="auto"/>
        <w:right w:val="none" w:sz="0" w:space="0" w:color="auto"/>
      </w:divBdr>
    </w:div>
    <w:div w:id="393819692">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419982727">
      <w:bodyDiv w:val="1"/>
      <w:marLeft w:val="0"/>
      <w:marRight w:val="0"/>
      <w:marTop w:val="0"/>
      <w:marBottom w:val="0"/>
      <w:divBdr>
        <w:top w:val="none" w:sz="0" w:space="0" w:color="auto"/>
        <w:left w:val="none" w:sz="0" w:space="0" w:color="auto"/>
        <w:bottom w:val="none" w:sz="0" w:space="0" w:color="auto"/>
        <w:right w:val="none" w:sz="0" w:space="0" w:color="auto"/>
      </w:divBdr>
    </w:div>
    <w:div w:id="443771509">
      <w:bodyDiv w:val="1"/>
      <w:marLeft w:val="0"/>
      <w:marRight w:val="0"/>
      <w:marTop w:val="0"/>
      <w:marBottom w:val="0"/>
      <w:divBdr>
        <w:top w:val="none" w:sz="0" w:space="0" w:color="auto"/>
        <w:left w:val="none" w:sz="0" w:space="0" w:color="auto"/>
        <w:bottom w:val="none" w:sz="0" w:space="0" w:color="auto"/>
        <w:right w:val="none" w:sz="0" w:space="0" w:color="auto"/>
      </w:divBdr>
    </w:div>
    <w:div w:id="458306918">
      <w:bodyDiv w:val="1"/>
      <w:marLeft w:val="0"/>
      <w:marRight w:val="0"/>
      <w:marTop w:val="0"/>
      <w:marBottom w:val="0"/>
      <w:divBdr>
        <w:top w:val="none" w:sz="0" w:space="0" w:color="auto"/>
        <w:left w:val="none" w:sz="0" w:space="0" w:color="auto"/>
        <w:bottom w:val="none" w:sz="0" w:space="0" w:color="auto"/>
        <w:right w:val="none" w:sz="0" w:space="0" w:color="auto"/>
      </w:divBdr>
    </w:div>
    <w:div w:id="462499103">
      <w:bodyDiv w:val="1"/>
      <w:marLeft w:val="0"/>
      <w:marRight w:val="0"/>
      <w:marTop w:val="0"/>
      <w:marBottom w:val="0"/>
      <w:divBdr>
        <w:top w:val="none" w:sz="0" w:space="0" w:color="auto"/>
        <w:left w:val="none" w:sz="0" w:space="0" w:color="auto"/>
        <w:bottom w:val="none" w:sz="0" w:space="0" w:color="auto"/>
        <w:right w:val="none" w:sz="0" w:space="0" w:color="auto"/>
      </w:divBdr>
    </w:div>
    <w:div w:id="471216912">
      <w:bodyDiv w:val="1"/>
      <w:marLeft w:val="0"/>
      <w:marRight w:val="0"/>
      <w:marTop w:val="0"/>
      <w:marBottom w:val="0"/>
      <w:divBdr>
        <w:top w:val="none" w:sz="0" w:space="0" w:color="auto"/>
        <w:left w:val="none" w:sz="0" w:space="0" w:color="auto"/>
        <w:bottom w:val="none" w:sz="0" w:space="0" w:color="auto"/>
        <w:right w:val="none" w:sz="0" w:space="0" w:color="auto"/>
      </w:divBdr>
    </w:div>
    <w:div w:id="481238754">
      <w:bodyDiv w:val="1"/>
      <w:marLeft w:val="0"/>
      <w:marRight w:val="0"/>
      <w:marTop w:val="0"/>
      <w:marBottom w:val="0"/>
      <w:divBdr>
        <w:top w:val="none" w:sz="0" w:space="0" w:color="auto"/>
        <w:left w:val="none" w:sz="0" w:space="0" w:color="auto"/>
        <w:bottom w:val="none" w:sz="0" w:space="0" w:color="auto"/>
        <w:right w:val="none" w:sz="0" w:space="0" w:color="auto"/>
      </w:divBdr>
    </w:div>
    <w:div w:id="487400106">
      <w:bodyDiv w:val="1"/>
      <w:marLeft w:val="0"/>
      <w:marRight w:val="0"/>
      <w:marTop w:val="0"/>
      <w:marBottom w:val="0"/>
      <w:divBdr>
        <w:top w:val="none" w:sz="0" w:space="0" w:color="auto"/>
        <w:left w:val="none" w:sz="0" w:space="0" w:color="auto"/>
        <w:bottom w:val="none" w:sz="0" w:space="0" w:color="auto"/>
        <w:right w:val="none" w:sz="0" w:space="0" w:color="auto"/>
      </w:divBdr>
    </w:div>
    <w:div w:id="487525061">
      <w:bodyDiv w:val="1"/>
      <w:marLeft w:val="0"/>
      <w:marRight w:val="0"/>
      <w:marTop w:val="0"/>
      <w:marBottom w:val="0"/>
      <w:divBdr>
        <w:top w:val="none" w:sz="0" w:space="0" w:color="auto"/>
        <w:left w:val="none" w:sz="0" w:space="0" w:color="auto"/>
        <w:bottom w:val="none" w:sz="0" w:space="0" w:color="auto"/>
        <w:right w:val="none" w:sz="0" w:space="0" w:color="auto"/>
      </w:divBdr>
    </w:div>
    <w:div w:id="497817564">
      <w:bodyDiv w:val="1"/>
      <w:marLeft w:val="0"/>
      <w:marRight w:val="0"/>
      <w:marTop w:val="0"/>
      <w:marBottom w:val="0"/>
      <w:divBdr>
        <w:top w:val="none" w:sz="0" w:space="0" w:color="auto"/>
        <w:left w:val="none" w:sz="0" w:space="0" w:color="auto"/>
        <w:bottom w:val="none" w:sz="0" w:space="0" w:color="auto"/>
        <w:right w:val="none" w:sz="0" w:space="0" w:color="auto"/>
      </w:divBdr>
    </w:div>
    <w:div w:id="520048522">
      <w:bodyDiv w:val="1"/>
      <w:marLeft w:val="0"/>
      <w:marRight w:val="0"/>
      <w:marTop w:val="0"/>
      <w:marBottom w:val="0"/>
      <w:divBdr>
        <w:top w:val="none" w:sz="0" w:space="0" w:color="auto"/>
        <w:left w:val="none" w:sz="0" w:space="0" w:color="auto"/>
        <w:bottom w:val="none" w:sz="0" w:space="0" w:color="auto"/>
        <w:right w:val="none" w:sz="0" w:space="0" w:color="auto"/>
      </w:divBdr>
    </w:div>
    <w:div w:id="520169607">
      <w:bodyDiv w:val="1"/>
      <w:marLeft w:val="0"/>
      <w:marRight w:val="0"/>
      <w:marTop w:val="0"/>
      <w:marBottom w:val="0"/>
      <w:divBdr>
        <w:top w:val="none" w:sz="0" w:space="0" w:color="auto"/>
        <w:left w:val="none" w:sz="0" w:space="0" w:color="auto"/>
        <w:bottom w:val="none" w:sz="0" w:space="0" w:color="auto"/>
        <w:right w:val="none" w:sz="0" w:space="0" w:color="auto"/>
      </w:divBdr>
    </w:div>
    <w:div w:id="521480076">
      <w:bodyDiv w:val="1"/>
      <w:marLeft w:val="0"/>
      <w:marRight w:val="0"/>
      <w:marTop w:val="0"/>
      <w:marBottom w:val="0"/>
      <w:divBdr>
        <w:top w:val="none" w:sz="0" w:space="0" w:color="auto"/>
        <w:left w:val="none" w:sz="0" w:space="0" w:color="auto"/>
        <w:bottom w:val="none" w:sz="0" w:space="0" w:color="auto"/>
        <w:right w:val="none" w:sz="0" w:space="0" w:color="auto"/>
      </w:divBdr>
    </w:div>
    <w:div w:id="527110483">
      <w:bodyDiv w:val="1"/>
      <w:marLeft w:val="0"/>
      <w:marRight w:val="0"/>
      <w:marTop w:val="0"/>
      <w:marBottom w:val="0"/>
      <w:divBdr>
        <w:top w:val="none" w:sz="0" w:space="0" w:color="auto"/>
        <w:left w:val="none" w:sz="0" w:space="0" w:color="auto"/>
        <w:bottom w:val="none" w:sz="0" w:space="0" w:color="auto"/>
        <w:right w:val="none" w:sz="0" w:space="0" w:color="auto"/>
      </w:divBdr>
    </w:div>
    <w:div w:id="533613457">
      <w:bodyDiv w:val="1"/>
      <w:marLeft w:val="0"/>
      <w:marRight w:val="0"/>
      <w:marTop w:val="0"/>
      <w:marBottom w:val="0"/>
      <w:divBdr>
        <w:top w:val="none" w:sz="0" w:space="0" w:color="auto"/>
        <w:left w:val="none" w:sz="0" w:space="0" w:color="auto"/>
        <w:bottom w:val="none" w:sz="0" w:space="0" w:color="auto"/>
        <w:right w:val="none" w:sz="0" w:space="0" w:color="auto"/>
      </w:divBdr>
    </w:div>
    <w:div w:id="537860796">
      <w:bodyDiv w:val="1"/>
      <w:marLeft w:val="0"/>
      <w:marRight w:val="0"/>
      <w:marTop w:val="0"/>
      <w:marBottom w:val="0"/>
      <w:divBdr>
        <w:top w:val="none" w:sz="0" w:space="0" w:color="auto"/>
        <w:left w:val="none" w:sz="0" w:space="0" w:color="auto"/>
        <w:bottom w:val="none" w:sz="0" w:space="0" w:color="auto"/>
        <w:right w:val="none" w:sz="0" w:space="0" w:color="auto"/>
      </w:divBdr>
    </w:div>
    <w:div w:id="538933073">
      <w:bodyDiv w:val="1"/>
      <w:marLeft w:val="0"/>
      <w:marRight w:val="0"/>
      <w:marTop w:val="0"/>
      <w:marBottom w:val="0"/>
      <w:divBdr>
        <w:top w:val="none" w:sz="0" w:space="0" w:color="auto"/>
        <w:left w:val="none" w:sz="0" w:space="0" w:color="auto"/>
        <w:bottom w:val="none" w:sz="0" w:space="0" w:color="auto"/>
        <w:right w:val="none" w:sz="0" w:space="0" w:color="auto"/>
      </w:divBdr>
    </w:div>
    <w:div w:id="554588670">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78441309">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02962257">
      <w:bodyDiv w:val="1"/>
      <w:marLeft w:val="0"/>
      <w:marRight w:val="0"/>
      <w:marTop w:val="0"/>
      <w:marBottom w:val="0"/>
      <w:divBdr>
        <w:top w:val="none" w:sz="0" w:space="0" w:color="auto"/>
        <w:left w:val="none" w:sz="0" w:space="0" w:color="auto"/>
        <w:bottom w:val="none" w:sz="0" w:space="0" w:color="auto"/>
        <w:right w:val="none" w:sz="0" w:space="0" w:color="auto"/>
      </w:divBdr>
    </w:div>
    <w:div w:id="604116336">
      <w:bodyDiv w:val="1"/>
      <w:marLeft w:val="0"/>
      <w:marRight w:val="0"/>
      <w:marTop w:val="0"/>
      <w:marBottom w:val="0"/>
      <w:divBdr>
        <w:top w:val="none" w:sz="0" w:space="0" w:color="auto"/>
        <w:left w:val="none" w:sz="0" w:space="0" w:color="auto"/>
        <w:bottom w:val="none" w:sz="0" w:space="0" w:color="auto"/>
        <w:right w:val="none" w:sz="0" w:space="0" w:color="auto"/>
      </w:divBdr>
    </w:div>
    <w:div w:id="618726348">
      <w:bodyDiv w:val="1"/>
      <w:marLeft w:val="0"/>
      <w:marRight w:val="0"/>
      <w:marTop w:val="0"/>
      <w:marBottom w:val="0"/>
      <w:divBdr>
        <w:top w:val="none" w:sz="0" w:space="0" w:color="auto"/>
        <w:left w:val="none" w:sz="0" w:space="0" w:color="auto"/>
        <w:bottom w:val="none" w:sz="0" w:space="0" w:color="auto"/>
        <w:right w:val="none" w:sz="0" w:space="0" w:color="auto"/>
      </w:divBdr>
    </w:div>
    <w:div w:id="618798705">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628558642">
      <w:bodyDiv w:val="1"/>
      <w:marLeft w:val="0"/>
      <w:marRight w:val="0"/>
      <w:marTop w:val="0"/>
      <w:marBottom w:val="0"/>
      <w:divBdr>
        <w:top w:val="none" w:sz="0" w:space="0" w:color="auto"/>
        <w:left w:val="none" w:sz="0" w:space="0" w:color="auto"/>
        <w:bottom w:val="none" w:sz="0" w:space="0" w:color="auto"/>
        <w:right w:val="none" w:sz="0" w:space="0" w:color="auto"/>
      </w:divBdr>
    </w:div>
    <w:div w:id="630405095">
      <w:bodyDiv w:val="1"/>
      <w:marLeft w:val="0"/>
      <w:marRight w:val="0"/>
      <w:marTop w:val="0"/>
      <w:marBottom w:val="0"/>
      <w:divBdr>
        <w:top w:val="none" w:sz="0" w:space="0" w:color="auto"/>
        <w:left w:val="none" w:sz="0" w:space="0" w:color="auto"/>
        <w:bottom w:val="none" w:sz="0" w:space="0" w:color="auto"/>
        <w:right w:val="none" w:sz="0" w:space="0" w:color="auto"/>
      </w:divBdr>
    </w:div>
    <w:div w:id="635137197">
      <w:bodyDiv w:val="1"/>
      <w:marLeft w:val="0"/>
      <w:marRight w:val="0"/>
      <w:marTop w:val="0"/>
      <w:marBottom w:val="0"/>
      <w:divBdr>
        <w:top w:val="none" w:sz="0" w:space="0" w:color="auto"/>
        <w:left w:val="none" w:sz="0" w:space="0" w:color="auto"/>
        <w:bottom w:val="none" w:sz="0" w:space="0" w:color="auto"/>
        <w:right w:val="none" w:sz="0" w:space="0" w:color="auto"/>
      </w:divBdr>
    </w:div>
    <w:div w:id="641036720">
      <w:bodyDiv w:val="1"/>
      <w:marLeft w:val="0"/>
      <w:marRight w:val="0"/>
      <w:marTop w:val="0"/>
      <w:marBottom w:val="0"/>
      <w:divBdr>
        <w:top w:val="none" w:sz="0" w:space="0" w:color="auto"/>
        <w:left w:val="none" w:sz="0" w:space="0" w:color="auto"/>
        <w:bottom w:val="none" w:sz="0" w:space="0" w:color="auto"/>
        <w:right w:val="none" w:sz="0" w:space="0" w:color="auto"/>
      </w:divBdr>
    </w:div>
    <w:div w:id="644238715">
      <w:bodyDiv w:val="1"/>
      <w:marLeft w:val="0"/>
      <w:marRight w:val="0"/>
      <w:marTop w:val="0"/>
      <w:marBottom w:val="0"/>
      <w:divBdr>
        <w:top w:val="none" w:sz="0" w:space="0" w:color="auto"/>
        <w:left w:val="none" w:sz="0" w:space="0" w:color="auto"/>
        <w:bottom w:val="none" w:sz="0" w:space="0" w:color="auto"/>
        <w:right w:val="none" w:sz="0" w:space="0" w:color="auto"/>
      </w:divBdr>
    </w:div>
    <w:div w:id="648751890">
      <w:bodyDiv w:val="1"/>
      <w:marLeft w:val="0"/>
      <w:marRight w:val="0"/>
      <w:marTop w:val="0"/>
      <w:marBottom w:val="0"/>
      <w:divBdr>
        <w:top w:val="none" w:sz="0" w:space="0" w:color="auto"/>
        <w:left w:val="none" w:sz="0" w:space="0" w:color="auto"/>
        <w:bottom w:val="none" w:sz="0" w:space="0" w:color="auto"/>
        <w:right w:val="none" w:sz="0" w:space="0" w:color="auto"/>
      </w:divBdr>
    </w:div>
    <w:div w:id="671183222">
      <w:bodyDiv w:val="1"/>
      <w:marLeft w:val="0"/>
      <w:marRight w:val="0"/>
      <w:marTop w:val="0"/>
      <w:marBottom w:val="0"/>
      <w:divBdr>
        <w:top w:val="none" w:sz="0" w:space="0" w:color="auto"/>
        <w:left w:val="none" w:sz="0" w:space="0" w:color="auto"/>
        <w:bottom w:val="none" w:sz="0" w:space="0" w:color="auto"/>
        <w:right w:val="none" w:sz="0" w:space="0" w:color="auto"/>
      </w:divBdr>
    </w:div>
    <w:div w:id="674839668">
      <w:bodyDiv w:val="1"/>
      <w:marLeft w:val="0"/>
      <w:marRight w:val="0"/>
      <w:marTop w:val="0"/>
      <w:marBottom w:val="0"/>
      <w:divBdr>
        <w:top w:val="none" w:sz="0" w:space="0" w:color="auto"/>
        <w:left w:val="none" w:sz="0" w:space="0" w:color="auto"/>
        <w:bottom w:val="none" w:sz="0" w:space="0" w:color="auto"/>
        <w:right w:val="none" w:sz="0" w:space="0" w:color="auto"/>
      </w:divBdr>
    </w:div>
    <w:div w:id="680007619">
      <w:bodyDiv w:val="1"/>
      <w:marLeft w:val="0"/>
      <w:marRight w:val="0"/>
      <w:marTop w:val="0"/>
      <w:marBottom w:val="0"/>
      <w:divBdr>
        <w:top w:val="none" w:sz="0" w:space="0" w:color="auto"/>
        <w:left w:val="none" w:sz="0" w:space="0" w:color="auto"/>
        <w:bottom w:val="none" w:sz="0" w:space="0" w:color="auto"/>
        <w:right w:val="none" w:sz="0" w:space="0" w:color="auto"/>
      </w:divBdr>
    </w:div>
    <w:div w:id="680084459">
      <w:bodyDiv w:val="1"/>
      <w:marLeft w:val="0"/>
      <w:marRight w:val="0"/>
      <w:marTop w:val="0"/>
      <w:marBottom w:val="0"/>
      <w:divBdr>
        <w:top w:val="none" w:sz="0" w:space="0" w:color="auto"/>
        <w:left w:val="none" w:sz="0" w:space="0" w:color="auto"/>
        <w:bottom w:val="none" w:sz="0" w:space="0" w:color="auto"/>
        <w:right w:val="none" w:sz="0" w:space="0" w:color="auto"/>
      </w:divBdr>
    </w:div>
    <w:div w:id="704601321">
      <w:bodyDiv w:val="1"/>
      <w:marLeft w:val="0"/>
      <w:marRight w:val="0"/>
      <w:marTop w:val="0"/>
      <w:marBottom w:val="0"/>
      <w:divBdr>
        <w:top w:val="none" w:sz="0" w:space="0" w:color="auto"/>
        <w:left w:val="none" w:sz="0" w:space="0" w:color="auto"/>
        <w:bottom w:val="none" w:sz="0" w:space="0" w:color="auto"/>
        <w:right w:val="none" w:sz="0" w:space="0" w:color="auto"/>
      </w:divBdr>
    </w:div>
    <w:div w:id="704986802">
      <w:bodyDiv w:val="1"/>
      <w:marLeft w:val="0"/>
      <w:marRight w:val="0"/>
      <w:marTop w:val="0"/>
      <w:marBottom w:val="0"/>
      <w:divBdr>
        <w:top w:val="none" w:sz="0" w:space="0" w:color="auto"/>
        <w:left w:val="none" w:sz="0" w:space="0" w:color="auto"/>
        <w:bottom w:val="none" w:sz="0" w:space="0" w:color="auto"/>
        <w:right w:val="none" w:sz="0" w:space="0" w:color="auto"/>
      </w:divBdr>
    </w:div>
    <w:div w:id="710376323">
      <w:bodyDiv w:val="1"/>
      <w:marLeft w:val="0"/>
      <w:marRight w:val="0"/>
      <w:marTop w:val="0"/>
      <w:marBottom w:val="0"/>
      <w:divBdr>
        <w:top w:val="none" w:sz="0" w:space="0" w:color="auto"/>
        <w:left w:val="none" w:sz="0" w:space="0" w:color="auto"/>
        <w:bottom w:val="none" w:sz="0" w:space="0" w:color="auto"/>
        <w:right w:val="none" w:sz="0" w:space="0" w:color="auto"/>
      </w:divBdr>
    </w:div>
    <w:div w:id="711463839">
      <w:bodyDiv w:val="1"/>
      <w:marLeft w:val="0"/>
      <w:marRight w:val="0"/>
      <w:marTop w:val="0"/>
      <w:marBottom w:val="0"/>
      <w:divBdr>
        <w:top w:val="none" w:sz="0" w:space="0" w:color="auto"/>
        <w:left w:val="none" w:sz="0" w:space="0" w:color="auto"/>
        <w:bottom w:val="none" w:sz="0" w:space="0" w:color="auto"/>
        <w:right w:val="none" w:sz="0" w:space="0" w:color="auto"/>
      </w:divBdr>
    </w:div>
    <w:div w:id="715391150">
      <w:bodyDiv w:val="1"/>
      <w:marLeft w:val="0"/>
      <w:marRight w:val="0"/>
      <w:marTop w:val="0"/>
      <w:marBottom w:val="0"/>
      <w:divBdr>
        <w:top w:val="none" w:sz="0" w:space="0" w:color="auto"/>
        <w:left w:val="none" w:sz="0" w:space="0" w:color="auto"/>
        <w:bottom w:val="none" w:sz="0" w:space="0" w:color="auto"/>
        <w:right w:val="none" w:sz="0" w:space="0" w:color="auto"/>
      </w:divBdr>
    </w:div>
    <w:div w:id="725568967">
      <w:bodyDiv w:val="1"/>
      <w:marLeft w:val="0"/>
      <w:marRight w:val="0"/>
      <w:marTop w:val="0"/>
      <w:marBottom w:val="0"/>
      <w:divBdr>
        <w:top w:val="none" w:sz="0" w:space="0" w:color="auto"/>
        <w:left w:val="none" w:sz="0" w:space="0" w:color="auto"/>
        <w:bottom w:val="none" w:sz="0" w:space="0" w:color="auto"/>
        <w:right w:val="none" w:sz="0" w:space="0" w:color="auto"/>
      </w:divBdr>
    </w:div>
    <w:div w:id="728266700">
      <w:bodyDiv w:val="1"/>
      <w:marLeft w:val="0"/>
      <w:marRight w:val="0"/>
      <w:marTop w:val="0"/>
      <w:marBottom w:val="0"/>
      <w:divBdr>
        <w:top w:val="none" w:sz="0" w:space="0" w:color="auto"/>
        <w:left w:val="none" w:sz="0" w:space="0" w:color="auto"/>
        <w:bottom w:val="none" w:sz="0" w:space="0" w:color="auto"/>
        <w:right w:val="none" w:sz="0" w:space="0" w:color="auto"/>
      </w:divBdr>
    </w:div>
    <w:div w:id="737477638">
      <w:bodyDiv w:val="1"/>
      <w:marLeft w:val="0"/>
      <w:marRight w:val="0"/>
      <w:marTop w:val="0"/>
      <w:marBottom w:val="0"/>
      <w:divBdr>
        <w:top w:val="none" w:sz="0" w:space="0" w:color="auto"/>
        <w:left w:val="none" w:sz="0" w:space="0" w:color="auto"/>
        <w:bottom w:val="none" w:sz="0" w:space="0" w:color="auto"/>
        <w:right w:val="none" w:sz="0" w:space="0" w:color="auto"/>
      </w:divBdr>
    </w:div>
    <w:div w:id="740953942">
      <w:bodyDiv w:val="1"/>
      <w:marLeft w:val="0"/>
      <w:marRight w:val="0"/>
      <w:marTop w:val="0"/>
      <w:marBottom w:val="0"/>
      <w:divBdr>
        <w:top w:val="none" w:sz="0" w:space="0" w:color="auto"/>
        <w:left w:val="none" w:sz="0" w:space="0" w:color="auto"/>
        <w:bottom w:val="none" w:sz="0" w:space="0" w:color="auto"/>
        <w:right w:val="none" w:sz="0" w:space="0" w:color="auto"/>
      </w:divBdr>
    </w:div>
    <w:div w:id="744380520">
      <w:bodyDiv w:val="1"/>
      <w:marLeft w:val="0"/>
      <w:marRight w:val="0"/>
      <w:marTop w:val="0"/>
      <w:marBottom w:val="0"/>
      <w:divBdr>
        <w:top w:val="none" w:sz="0" w:space="0" w:color="auto"/>
        <w:left w:val="none" w:sz="0" w:space="0" w:color="auto"/>
        <w:bottom w:val="none" w:sz="0" w:space="0" w:color="auto"/>
        <w:right w:val="none" w:sz="0" w:space="0" w:color="auto"/>
      </w:divBdr>
    </w:div>
    <w:div w:id="748234084">
      <w:bodyDiv w:val="1"/>
      <w:marLeft w:val="0"/>
      <w:marRight w:val="0"/>
      <w:marTop w:val="0"/>
      <w:marBottom w:val="0"/>
      <w:divBdr>
        <w:top w:val="none" w:sz="0" w:space="0" w:color="auto"/>
        <w:left w:val="none" w:sz="0" w:space="0" w:color="auto"/>
        <w:bottom w:val="none" w:sz="0" w:space="0" w:color="auto"/>
        <w:right w:val="none" w:sz="0" w:space="0" w:color="auto"/>
      </w:divBdr>
    </w:div>
    <w:div w:id="753093820">
      <w:bodyDiv w:val="1"/>
      <w:marLeft w:val="0"/>
      <w:marRight w:val="0"/>
      <w:marTop w:val="0"/>
      <w:marBottom w:val="0"/>
      <w:divBdr>
        <w:top w:val="none" w:sz="0" w:space="0" w:color="auto"/>
        <w:left w:val="none" w:sz="0" w:space="0" w:color="auto"/>
        <w:bottom w:val="none" w:sz="0" w:space="0" w:color="auto"/>
        <w:right w:val="none" w:sz="0" w:space="0" w:color="auto"/>
      </w:divBdr>
    </w:div>
    <w:div w:id="761797779">
      <w:bodyDiv w:val="1"/>
      <w:marLeft w:val="0"/>
      <w:marRight w:val="0"/>
      <w:marTop w:val="0"/>
      <w:marBottom w:val="0"/>
      <w:divBdr>
        <w:top w:val="none" w:sz="0" w:space="0" w:color="auto"/>
        <w:left w:val="none" w:sz="0" w:space="0" w:color="auto"/>
        <w:bottom w:val="none" w:sz="0" w:space="0" w:color="auto"/>
        <w:right w:val="none" w:sz="0" w:space="0" w:color="auto"/>
      </w:divBdr>
    </w:div>
    <w:div w:id="766998254">
      <w:bodyDiv w:val="1"/>
      <w:marLeft w:val="0"/>
      <w:marRight w:val="0"/>
      <w:marTop w:val="0"/>
      <w:marBottom w:val="0"/>
      <w:divBdr>
        <w:top w:val="none" w:sz="0" w:space="0" w:color="auto"/>
        <w:left w:val="none" w:sz="0" w:space="0" w:color="auto"/>
        <w:bottom w:val="none" w:sz="0" w:space="0" w:color="auto"/>
        <w:right w:val="none" w:sz="0" w:space="0" w:color="auto"/>
      </w:divBdr>
    </w:div>
    <w:div w:id="800151595">
      <w:bodyDiv w:val="1"/>
      <w:marLeft w:val="0"/>
      <w:marRight w:val="0"/>
      <w:marTop w:val="0"/>
      <w:marBottom w:val="0"/>
      <w:divBdr>
        <w:top w:val="none" w:sz="0" w:space="0" w:color="auto"/>
        <w:left w:val="none" w:sz="0" w:space="0" w:color="auto"/>
        <w:bottom w:val="none" w:sz="0" w:space="0" w:color="auto"/>
        <w:right w:val="none" w:sz="0" w:space="0" w:color="auto"/>
      </w:divBdr>
    </w:div>
    <w:div w:id="800811164">
      <w:bodyDiv w:val="1"/>
      <w:marLeft w:val="0"/>
      <w:marRight w:val="0"/>
      <w:marTop w:val="0"/>
      <w:marBottom w:val="0"/>
      <w:divBdr>
        <w:top w:val="none" w:sz="0" w:space="0" w:color="auto"/>
        <w:left w:val="none" w:sz="0" w:space="0" w:color="auto"/>
        <w:bottom w:val="none" w:sz="0" w:space="0" w:color="auto"/>
        <w:right w:val="none" w:sz="0" w:space="0" w:color="auto"/>
      </w:divBdr>
    </w:div>
    <w:div w:id="801847958">
      <w:bodyDiv w:val="1"/>
      <w:marLeft w:val="0"/>
      <w:marRight w:val="0"/>
      <w:marTop w:val="0"/>
      <w:marBottom w:val="0"/>
      <w:divBdr>
        <w:top w:val="none" w:sz="0" w:space="0" w:color="auto"/>
        <w:left w:val="none" w:sz="0" w:space="0" w:color="auto"/>
        <w:bottom w:val="none" w:sz="0" w:space="0" w:color="auto"/>
        <w:right w:val="none" w:sz="0" w:space="0" w:color="auto"/>
      </w:divBdr>
    </w:div>
    <w:div w:id="807019553">
      <w:bodyDiv w:val="1"/>
      <w:marLeft w:val="0"/>
      <w:marRight w:val="0"/>
      <w:marTop w:val="0"/>
      <w:marBottom w:val="0"/>
      <w:divBdr>
        <w:top w:val="none" w:sz="0" w:space="0" w:color="auto"/>
        <w:left w:val="none" w:sz="0" w:space="0" w:color="auto"/>
        <w:bottom w:val="none" w:sz="0" w:space="0" w:color="auto"/>
        <w:right w:val="none" w:sz="0" w:space="0" w:color="auto"/>
      </w:divBdr>
    </w:div>
    <w:div w:id="808280545">
      <w:bodyDiv w:val="1"/>
      <w:marLeft w:val="0"/>
      <w:marRight w:val="0"/>
      <w:marTop w:val="0"/>
      <w:marBottom w:val="0"/>
      <w:divBdr>
        <w:top w:val="none" w:sz="0" w:space="0" w:color="auto"/>
        <w:left w:val="none" w:sz="0" w:space="0" w:color="auto"/>
        <w:bottom w:val="none" w:sz="0" w:space="0" w:color="auto"/>
        <w:right w:val="none" w:sz="0" w:space="0" w:color="auto"/>
      </w:divBdr>
    </w:div>
    <w:div w:id="809714193">
      <w:bodyDiv w:val="1"/>
      <w:marLeft w:val="0"/>
      <w:marRight w:val="0"/>
      <w:marTop w:val="0"/>
      <w:marBottom w:val="0"/>
      <w:divBdr>
        <w:top w:val="none" w:sz="0" w:space="0" w:color="auto"/>
        <w:left w:val="none" w:sz="0" w:space="0" w:color="auto"/>
        <w:bottom w:val="none" w:sz="0" w:space="0" w:color="auto"/>
        <w:right w:val="none" w:sz="0" w:space="0" w:color="auto"/>
      </w:divBdr>
    </w:div>
    <w:div w:id="817265508">
      <w:bodyDiv w:val="1"/>
      <w:marLeft w:val="0"/>
      <w:marRight w:val="0"/>
      <w:marTop w:val="0"/>
      <w:marBottom w:val="0"/>
      <w:divBdr>
        <w:top w:val="none" w:sz="0" w:space="0" w:color="auto"/>
        <w:left w:val="none" w:sz="0" w:space="0" w:color="auto"/>
        <w:bottom w:val="none" w:sz="0" w:space="0" w:color="auto"/>
        <w:right w:val="none" w:sz="0" w:space="0" w:color="auto"/>
      </w:divBdr>
    </w:div>
    <w:div w:id="819076859">
      <w:bodyDiv w:val="1"/>
      <w:marLeft w:val="0"/>
      <w:marRight w:val="0"/>
      <w:marTop w:val="0"/>
      <w:marBottom w:val="0"/>
      <w:divBdr>
        <w:top w:val="none" w:sz="0" w:space="0" w:color="auto"/>
        <w:left w:val="none" w:sz="0" w:space="0" w:color="auto"/>
        <w:bottom w:val="none" w:sz="0" w:space="0" w:color="auto"/>
        <w:right w:val="none" w:sz="0" w:space="0" w:color="auto"/>
      </w:divBdr>
    </w:div>
    <w:div w:id="826943327">
      <w:bodyDiv w:val="1"/>
      <w:marLeft w:val="0"/>
      <w:marRight w:val="0"/>
      <w:marTop w:val="0"/>
      <w:marBottom w:val="0"/>
      <w:divBdr>
        <w:top w:val="none" w:sz="0" w:space="0" w:color="auto"/>
        <w:left w:val="none" w:sz="0" w:space="0" w:color="auto"/>
        <w:bottom w:val="none" w:sz="0" w:space="0" w:color="auto"/>
        <w:right w:val="none" w:sz="0" w:space="0" w:color="auto"/>
      </w:divBdr>
    </w:div>
    <w:div w:id="839001313">
      <w:bodyDiv w:val="1"/>
      <w:marLeft w:val="0"/>
      <w:marRight w:val="0"/>
      <w:marTop w:val="0"/>
      <w:marBottom w:val="0"/>
      <w:divBdr>
        <w:top w:val="none" w:sz="0" w:space="0" w:color="auto"/>
        <w:left w:val="none" w:sz="0" w:space="0" w:color="auto"/>
        <w:bottom w:val="none" w:sz="0" w:space="0" w:color="auto"/>
        <w:right w:val="none" w:sz="0" w:space="0" w:color="auto"/>
      </w:divBdr>
    </w:div>
    <w:div w:id="846359371">
      <w:bodyDiv w:val="1"/>
      <w:marLeft w:val="0"/>
      <w:marRight w:val="0"/>
      <w:marTop w:val="0"/>
      <w:marBottom w:val="0"/>
      <w:divBdr>
        <w:top w:val="none" w:sz="0" w:space="0" w:color="auto"/>
        <w:left w:val="none" w:sz="0" w:space="0" w:color="auto"/>
        <w:bottom w:val="none" w:sz="0" w:space="0" w:color="auto"/>
        <w:right w:val="none" w:sz="0" w:space="0" w:color="auto"/>
      </w:divBdr>
    </w:div>
    <w:div w:id="860625845">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862984013">
      <w:bodyDiv w:val="1"/>
      <w:marLeft w:val="0"/>
      <w:marRight w:val="0"/>
      <w:marTop w:val="0"/>
      <w:marBottom w:val="0"/>
      <w:divBdr>
        <w:top w:val="none" w:sz="0" w:space="0" w:color="auto"/>
        <w:left w:val="none" w:sz="0" w:space="0" w:color="auto"/>
        <w:bottom w:val="none" w:sz="0" w:space="0" w:color="auto"/>
        <w:right w:val="none" w:sz="0" w:space="0" w:color="auto"/>
      </w:divBdr>
    </w:div>
    <w:div w:id="896206819">
      <w:bodyDiv w:val="1"/>
      <w:marLeft w:val="0"/>
      <w:marRight w:val="0"/>
      <w:marTop w:val="0"/>
      <w:marBottom w:val="0"/>
      <w:divBdr>
        <w:top w:val="none" w:sz="0" w:space="0" w:color="auto"/>
        <w:left w:val="none" w:sz="0" w:space="0" w:color="auto"/>
        <w:bottom w:val="none" w:sz="0" w:space="0" w:color="auto"/>
        <w:right w:val="none" w:sz="0" w:space="0" w:color="auto"/>
      </w:divBdr>
    </w:div>
    <w:div w:id="911816027">
      <w:bodyDiv w:val="1"/>
      <w:marLeft w:val="0"/>
      <w:marRight w:val="0"/>
      <w:marTop w:val="0"/>
      <w:marBottom w:val="0"/>
      <w:divBdr>
        <w:top w:val="none" w:sz="0" w:space="0" w:color="auto"/>
        <w:left w:val="none" w:sz="0" w:space="0" w:color="auto"/>
        <w:bottom w:val="none" w:sz="0" w:space="0" w:color="auto"/>
        <w:right w:val="none" w:sz="0" w:space="0" w:color="auto"/>
      </w:divBdr>
    </w:div>
    <w:div w:id="919100000">
      <w:bodyDiv w:val="1"/>
      <w:marLeft w:val="0"/>
      <w:marRight w:val="0"/>
      <w:marTop w:val="0"/>
      <w:marBottom w:val="0"/>
      <w:divBdr>
        <w:top w:val="none" w:sz="0" w:space="0" w:color="auto"/>
        <w:left w:val="none" w:sz="0" w:space="0" w:color="auto"/>
        <w:bottom w:val="none" w:sz="0" w:space="0" w:color="auto"/>
        <w:right w:val="none" w:sz="0" w:space="0" w:color="auto"/>
      </w:divBdr>
    </w:div>
    <w:div w:id="924073236">
      <w:bodyDiv w:val="1"/>
      <w:marLeft w:val="0"/>
      <w:marRight w:val="0"/>
      <w:marTop w:val="0"/>
      <w:marBottom w:val="0"/>
      <w:divBdr>
        <w:top w:val="none" w:sz="0" w:space="0" w:color="auto"/>
        <w:left w:val="none" w:sz="0" w:space="0" w:color="auto"/>
        <w:bottom w:val="none" w:sz="0" w:space="0" w:color="auto"/>
        <w:right w:val="none" w:sz="0" w:space="0" w:color="auto"/>
      </w:divBdr>
    </w:div>
    <w:div w:id="927426872">
      <w:bodyDiv w:val="1"/>
      <w:marLeft w:val="0"/>
      <w:marRight w:val="0"/>
      <w:marTop w:val="0"/>
      <w:marBottom w:val="0"/>
      <w:divBdr>
        <w:top w:val="none" w:sz="0" w:space="0" w:color="auto"/>
        <w:left w:val="none" w:sz="0" w:space="0" w:color="auto"/>
        <w:bottom w:val="none" w:sz="0" w:space="0" w:color="auto"/>
        <w:right w:val="none" w:sz="0" w:space="0" w:color="auto"/>
      </w:divBdr>
    </w:div>
    <w:div w:id="929852496">
      <w:bodyDiv w:val="1"/>
      <w:marLeft w:val="0"/>
      <w:marRight w:val="0"/>
      <w:marTop w:val="0"/>
      <w:marBottom w:val="0"/>
      <w:divBdr>
        <w:top w:val="none" w:sz="0" w:space="0" w:color="auto"/>
        <w:left w:val="none" w:sz="0" w:space="0" w:color="auto"/>
        <w:bottom w:val="none" w:sz="0" w:space="0" w:color="auto"/>
        <w:right w:val="none" w:sz="0" w:space="0" w:color="auto"/>
      </w:divBdr>
    </w:div>
    <w:div w:id="943996721">
      <w:bodyDiv w:val="1"/>
      <w:marLeft w:val="0"/>
      <w:marRight w:val="0"/>
      <w:marTop w:val="0"/>
      <w:marBottom w:val="0"/>
      <w:divBdr>
        <w:top w:val="none" w:sz="0" w:space="0" w:color="auto"/>
        <w:left w:val="none" w:sz="0" w:space="0" w:color="auto"/>
        <w:bottom w:val="none" w:sz="0" w:space="0" w:color="auto"/>
        <w:right w:val="none" w:sz="0" w:space="0" w:color="auto"/>
      </w:divBdr>
    </w:div>
    <w:div w:id="956722412">
      <w:bodyDiv w:val="1"/>
      <w:marLeft w:val="0"/>
      <w:marRight w:val="0"/>
      <w:marTop w:val="0"/>
      <w:marBottom w:val="0"/>
      <w:divBdr>
        <w:top w:val="none" w:sz="0" w:space="0" w:color="auto"/>
        <w:left w:val="none" w:sz="0" w:space="0" w:color="auto"/>
        <w:bottom w:val="none" w:sz="0" w:space="0" w:color="auto"/>
        <w:right w:val="none" w:sz="0" w:space="0" w:color="auto"/>
      </w:divBdr>
    </w:div>
    <w:div w:id="962345010">
      <w:bodyDiv w:val="1"/>
      <w:marLeft w:val="0"/>
      <w:marRight w:val="0"/>
      <w:marTop w:val="0"/>
      <w:marBottom w:val="0"/>
      <w:divBdr>
        <w:top w:val="none" w:sz="0" w:space="0" w:color="auto"/>
        <w:left w:val="none" w:sz="0" w:space="0" w:color="auto"/>
        <w:bottom w:val="none" w:sz="0" w:space="0" w:color="auto"/>
        <w:right w:val="none" w:sz="0" w:space="0" w:color="auto"/>
      </w:divBdr>
    </w:div>
    <w:div w:id="973558116">
      <w:bodyDiv w:val="1"/>
      <w:marLeft w:val="0"/>
      <w:marRight w:val="0"/>
      <w:marTop w:val="0"/>
      <w:marBottom w:val="0"/>
      <w:divBdr>
        <w:top w:val="none" w:sz="0" w:space="0" w:color="auto"/>
        <w:left w:val="none" w:sz="0" w:space="0" w:color="auto"/>
        <w:bottom w:val="none" w:sz="0" w:space="0" w:color="auto"/>
        <w:right w:val="none" w:sz="0" w:space="0" w:color="auto"/>
      </w:divBdr>
    </w:div>
    <w:div w:id="987052799">
      <w:bodyDiv w:val="1"/>
      <w:marLeft w:val="0"/>
      <w:marRight w:val="0"/>
      <w:marTop w:val="0"/>
      <w:marBottom w:val="0"/>
      <w:divBdr>
        <w:top w:val="none" w:sz="0" w:space="0" w:color="auto"/>
        <w:left w:val="none" w:sz="0" w:space="0" w:color="auto"/>
        <w:bottom w:val="none" w:sz="0" w:space="0" w:color="auto"/>
        <w:right w:val="none" w:sz="0" w:space="0" w:color="auto"/>
      </w:divBdr>
    </w:div>
    <w:div w:id="989867786">
      <w:bodyDiv w:val="1"/>
      <w:marLeft w:val="0"/>
      <w:marRight w:val="0"/>
      <w:marTop w:val="0"/>
      <w:marBottom w:val="0"/>
      <w:divBdr>
        <w:top w:val="none" w:sz="0" w:space="0" w:color="auto"/>
        <w:left w:val="none" w:sz="0" w:space="0" w:color="auto"/>
        <w:bottom w:val="none" w:sz="0" w:space="0" w:color="auto"/>
        <w:right w:val="none" w:sz="0" w:space="0" w:color="auto"/>
      </w:divBdr>
    </w:div>
    <w:div w:id="990213817">
      <w:bodyDiv w:val="1"/>
      <w:marLeft w:val="0"/>
      <w:marRight w:val="0"/>
      <w:marTop w:val="0"/>
      <w:marBottom w:val="0"/>
      <w:divBdr>
        <w:top w:val="none" w:sz="0" w:space="0" w:color="auto"/>
        <w:left w:val="none" w:sz="0" w:space="0" w:color="auto"/>
        <w:bottom w:val="none" w:sz="0" w:space="0" w:color="auto"/>
        <w:right w:val="none" w:sz="0" w:space="0" w:color="auto"/>
      </w:divBdr>
    </w:div>
    <w:div w:id="998115766">
      <w:bodyDiv w:val="1"/>
      <w:marLeft w:val="0"/>
      <w:marRight w:val="0"/>
      <w:marTop w:val="0"/>
      <w:marBottom w:val="0"/>
      <w:divBdr>
        <w:top w:val="none" w:sz="0" w:space="0" w:color="auto"/>
        <w:left w:val="none" w:sz="0" w:space="0" w:color="auto"/>
        <w:bottom w:val="none" w:sz="0" w:space="0" w:color="auto"/>
        <w:right w:val="none" w:sz="0" w:space="0" w:color="auto"/>
      </w:divBdr>
    </w:div>
    <w:div w:id="1018122518">
      <w:bodyDiv w:val="1"/>
      <w:marLeft w:val="0"/>
      <w:marRight w:val="0"/>
      <w:marTop w:val="0"/>
      <w:marBottom w:val="0"/>
      <w:divBdr>
        <w:top w:val="none" w:sz="0" w:space="0" w:color="auto"/>
        <w:left w:val="none" w:sz="0" w:space="0" w:color="auto"/>
        <w:bottom w:val="none" w:sz="0" w:space="0" w:color="auto"/>
        <w:right w:val="none" w:sz="0" w:space="0" w:color="auto"/>
      </w:divBdr>
    </w:div>
    <w:div w:id="1019771528">
      <w:bodyDiv w:val="1"/>
      <w:marLeft w:val="0"/>
      <w:marRight w:val="0"/>
      <w:marTop w:val="0"/>
      <w:marBottom w:val="0"/>
      <w:divBdr>
        <w:top w:val="none" w:sz="0" w:space="0" w:color="auto"/>
        <w:left w:val="none" w:sz="0" w:space="0" w:color="auto"/>
        <w:bottom w:val="none" w:sz="0" w:space="0" w:color="auto"/>
        <w:right w:val="none" w:sz="0" w:space="0" w:color="auto"/>
      </w:divBdr>
    </w:div>
    <w:div w:id="1021051669">
      <w:bodyDiv w:val="1"/>
      <w:marLeft w:val="0"/>
      <w:marRight w:val="0"/>
      <w:marTop w:val="0"/>
      <w:marBottom w:val="0"/>
      <w:divBdr>
        <w:top w:val="none" w:sz="0" w:space="0" w:color="auto"/>
        <w:left w:val="none" w:sz="0" w:space="0" w:color="auto"/>
        <w:bottom w:val="none" w:sz="0" w:space="0" w:color="auto"/>
        <w:right w:val="none" w:sz="0" w:space="0" w:color="auto"/>
      </w:divBdr>
    </w:div>
    <w:div w:id="1044253345">
      <w:bodyDiv w:val="1"/>
      <w:marLeft w:val="0"/>
      <w:marRight w:val="0"/>
      <w:marTop w:val="0"/>
      <w:marBottom w:val="0"/>
      <w:divBdr>
        <w:top w:val="none" w:sz="0" w:space="0" w:color="auto"/>
        <w:left w:val="none" w:sz="0" w:space="0" w:color="auto"/>
        <w:bottom w:val="none" w:sz="0" w:space="0" w:color="auto"/>
        <w:right w:val="none" w:sz="0" w:space="0" w:color="auto"/>
      </w:divBdr>
    </w:div>
    <w:div w:id="1053046431">
      <w:bodyDiv w:val="1"/>
      <w:marLeft w:val="0"/>
      <w:marRight w:val="0"/>
      <w:marTop w:val="0"/>
      <w:marBottom w:val="0"/>
      <w:divBdr>
        <w:top w:val="none" w:sz="0" w:space="0" w:color="auto"/>
        <w:left w:val="none" w:sz="0" w:space="0" w:color="auto"/>
        <w:bottom w:val="none" w:sz="0" w:space="0" w:color="auto"/>
        <w:right w:val="none" w:sz="0" w:space="0" w:color="auto"/>
      </w:divBdr>
    </w:div>
    <w:div w:id="1058941938">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079670460">
      <w:bodyDiv w:val="1"/>
      <w:marLeft w:val="0"/>
      <w:marRight w:val="0"/>
      <w:marTop w:val="0"/>
      <w:marBottom w:val="0"/>
      <w:divBdr>
        <w:top w:val="none" w:sz="0" w:space="0" w:color="auto"/>
        <w:left w:val="none" w:sz="0" w:space="0" w:color="auto"/>
        <w:bottom w:val="none" w:sz="0" w:space="0" w:color="auto"/>
        <w:right w:val="none" w:sz="0" w:space="0" w:color="auto"/>
      </w:divBdr>
    </w:div>
    <w:div w:id="1102604934">
      <w:bodyDiv w:val="1"/>
      <w:marLeft w:val="0"/>
      <w:marRight w:val="0"/>
      <w:marTop w:val="0"/>
      <w:marBottom w:val="0"/>
      <w:divBdr>
        <w:top w:val="none" w:sz="0" w:space="0" w:color="auto"/>
        <w:left w:val="none" w:sz="0" w:space="0" w:color="auto"/>
        <w:bottom w:val="none" w:sz="0" w:space="0" w:color="auto"/>
        <w:right w:val="none" w:sz="0" w:space="0" w:color="auto"/>
      </w:divBdr>
    </w:div>
    <w:div w:id="1103646852">
      <w:bodyDiv w:val="1"/>
      <w:marLeft w:val="0"/>
      <w:marRight w:val="0"/>
      <w:marTop w:val="0"/>
      <w:marBottom w:val="0"/>
      <w:divBdr>
        <w:top w:val="none" w:sz="0" w:space="0" w:color="auto"/>
        <w:left w:val="none" w:sz="0" w:space="0" w:color="auto"/>
        <w:bottom w:val="none" w:sz="0" w:space="0" w:color="auto"/>
        <w:right w:val="none" w:sz="0" w:space="0" w:color="auto"/>
      </w:divBdr>
    </w:div>
    <w:div w:id="1108159304">
      <w:bodyDiv w:val="1"/>
      <w:marLeft w:val="0"/>
      <w:marRight w:val="0"/>
      <w:marTop w:val="0"/>
      <w:marBottom w:val="0"/>
      <w:divBdr>
        <w:top w:val="none" w:sz="0" w:space="0" w:color="auto"/>
        <w:left w:val="none" w:sz="0" w:space="0" w:color="auto"/>
        <w:bottom w:val="none" w:sz="0" w:space="0" w:color="auto"/>
        <w:right w:val="none" w:sz="0" w:space="0" w:color="auto"/>
      </w:divBdr>
    </w:div>
    <w:div w:id="1114251919">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23035525">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1749362">
      <w:bodyDiv w:val="1"/>
      <w:marLeft w:val="0"/>
      <w:marRight w:val="0"/>
      <w:marTop w:val="0"/>
      <w:marBottom w:val="0"/>
      <w:divBdr>
        <w:top w:val="none" w:sz="0" w:space="0" w:color="auto"/>
        <w:left w:val="none" w:sz="0" w:space="0" w:color="auto"/>
        <w:bottom w:val="none" w:sz="0" w:space="0" w:color="auto"/>
        <w:right w:val="none" w:sz="0" w:space="0" w:color="auto"/>
      </w:divBdr>
    </w:div>
    <w:div w:id="1138916381">
      <w:bodyDiv w:val="1"/>
      <w:marLeft w:val="0"/>
      <w:marRight w:val="0"/>
      <w:marTop w:val="0"/>
      <w:marBottom w:val="0"/>
      <w:divBdr>
        <w:top w:val="none" w:sz="0" w:space="0" w:color="auto"/>
        <w:left w:val="none" w:sz="0" w:space="0" w:color="auto"/>
        <w:bottom w:val="none" w:sz="0" w:space="0" w:color="auto"/>
        <w:right w:val="none" w:sz="0" w:space="0" w:color="auto"/>
      </w:divBdr>
    </w:div>
    <w:div w:id="1139030294">
      <w:bodyDiv w:val="1"/>
      <w:marLeft w:val="0"/>
      <w:marRight w:val="0"/>
      <w:marTop w:val="0"/>
      <w:marBottom w:val="0"/>
      <w:divBdr>
        <w:top w:val="none" w:sz="0" w:space="0" w:color="auto"/>
        <w:left w:val="none" w:sz="0" w:space="0" w:color="auto"/>
        <w:bottom w:val="none" w:sz="0" w:space="0" w:color="auto"/>
        <w:right w:val="none" w:sz="0" w:space="0" w:color="auto"/>
      </w:divBdr>
    </w:div>
    <w:div w:id="1140612223">
      <w:bodyDiv w:val="1"/>
      <w:marLeft w:val="0"/>
      <w:marRight w:val="0"/>
      <w:marTop w:val="0"/>
      <w:marBottom w:val="0"/>
      <w:divBdr>
        <w:top w:val="none" w:sz="0" w:space="0" w:color="auto"/>
        <w:left w:val="none" w:sz="0" w:space="0" w:color="auto"/>
        <w:bottom w:val="none" w:sz="0" w:space="0" w:color="auto"/>
        <w:right w:val="none" w:sz="0" w:space="0" w:color="auto"/>
      </w:divBdr>
    </w:div>
    <w:div w:id="1146360458">
      <w:bodyDiv w:val="1"/>
      <w:marLeft w:val="0"/>
      <w:marRight w:val="0"/>
      <w:marTop w:val="0"/>
      <w:marBottom w:val="0"/>
      <w:divBdr>
        <w:top w:val="none" w:sz="0" w:space="0" w:color="auto"/>
        <w:left w:val="none" w:sz="0" w:space="0" w:color="auto"/>
        <w:bottom w:val="none" w:sz="0" w:space="0" w:color="auto"/>
        <w:right w:val="none" w:sz="0" w:space="0" w:color="auto"/>
      </w:divBdr>
    </w:div>
    <w:div w:id="1152016904">
      <w:bodyDiv w:val="1"/>
      <w:marLeft w:val="0"/>
      <w:marRight w:val="0"/>
      <w:marTop w:val="0"/>
      <w:marBottom w:val="0"/>
      <w:divBdr>
        <w:top w:val="none" w:sz="0" w:space="0" w:color="auto"/>
        <w:left w:val="none" w:sz="0" w:space="0" w:color="auto"/>
        <w:bottom w:val="none" w:sz="0" w:space="0" w:color="auto"/>
        <w:right w:val="none" w:sz="0" w:space="0" w:color="auto"/>
      </w:divBdr>
    </w:div>
    <w:div w:id="1165826036">
      <w:bodyDiv w:val="1"/>
      <w:marLeft w:val="0"/>
      <w:marRight w:val="0"/>
      <w:marTop w:val="0"/>
      <w:marBottom w:val="0"/>
      <w:divBdr>
        <w:top w:val="none" w:sz="0" w:space="0" w:color="auto"/>
        <w:left w:val="none" w:sz="0" w:space="0" w:color="auto"/>
        <w:bottom w:val="none" w:sz="0" w:space="0" w:color="auto"/>
        <w:right w:val="none" w:sz="0" w:space="0" w:color="auto"/>
      </w:divBdr>
    </w:div>
    <w:div w:id="1166045537">
      <w:bodyDiv w:val="1"/>
      <w:marLeft w:val="0"/>
      <w:marRight w:val="0"/>
      <w:marTop w:val="0"/>
      <w:marBottom w:val="0"/>
      <w:divBdr>
        <w:top w:val="none" w:sz="0" w:space="0" w:color="auto"/>
        <w:left w:val="none" w:sz="0" w:space="0" w:color="auto"/>
        <w:bottom w:val="none" w:sz="0" w:space="0" w:color="auto"/>
        <w:right w:val="none" w:sz="0" w:space="0" w:color="auto"/>
      </w:divBdr>
    </w:div>
    <w:div w:id="1167207193">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178151817">
      <w:bodyDiv w:val="1"/>
      <w:marLeft w:val="0"/>
      <w:marRight w:val="0"/>
      <w:marTop w:val="0"/>
      <w:marBottom w:val="0"/>
      <w:divBdr>
        <w:top w:val="none" w:sz="0" w:space="0" w:color="auto"/>
        <w:left w:val="none" w:sz="0" w:space="0" w:color="auto"/>
        <w:bottom w:val="none" w:sz="0" w:space="0" w:color="auto"/>
        <w:right w:val="none" w:sz="0" w:space="0" w:color="auto"/>
      </w:divBdr>
    </w:div>
    <w:div w:id="1182861794">
      <w:bodyDiv w:val="1"/>
      <w:marLeft w:val="0"/>
      <w:marRight w:val="0"/>
      <w:marTop w:val="0"/>
      <w:marBottom w:val="0"/>
      <w:divBdr>
        <w:top w:val="none" w:sz="0" w:space="0" w:color="auto"/>
        <w:left w:val="none" w:sz="0" w:space="0" w:color="auto"/>
        <w:bottom w:val="none" w:sz="0" w:space="0" w:color="auto"/>
        <w:right w:val="none" w:sz="0" w:space="0" w:color="auto"/>
      </w:divBdr>
    </w:div>
    <w:div w:id="1182940330">
      <w:bodyDiv w:val="1"/>
      <w:marLeft w:val="0"/>
      <w:marRight w:val="0"/>
      <w:marTop w:val="0"/>
      <w:marBottom w:val="0"/>
      <w:divBdr>
        <w:top w:val="none" w:sz="0" w:space="0" w:color="auto"/>
        <w:left w:val="none" w:sz="0" w:space="0" w:color="auto"/>
        <w:bottom w:val="none" w:sz="0" w:space="0" w:color="auto"/>
        <w:right w:val="none" w:sz="0" w:space="0" w:color="auto"/>
      </w:divBdr>
    </w:div>
    <w:div w:id="1185943435">
      <w:bodyDiv w:val="1"/>
      <w:marLeft w:val="0"/>
      <w:marRight w:val="0"/>
      <w:marTop w:val="0"/>
      <w:marBottom w:val="0"/>
      <w:divBdr>
        <w:top w:val="none" w:sz="0" w:space="0" w:color="auto"/>
        <w:left w:val="none" w:sz="0" w:space="0" w:color="auto"/>
        <w:bottom w:val="none" w:sz="0" w:space="0" w:color="auto"/>
        <w:right w:val="none" w:sz="0" w:space="0" w:color="auto"/>
      </w:divBdr>
    </w:div>
    <w:div w:id="1186600576">
      <w:bodyDiv w:val="1"/>
      <w:marLeft w:val="0"/>
      <w:marRight w:val="0"/>
      <w:marTop w:val="0"/>
      <w:marBottom w:val="0"/>
      <w:divBdr>
        <w:top w:val="none" w:sz="0" w:space="0" w:color="auto"/>
        <w:left w:val="none" w:sz="0" w:space="0" w:color="auto"/>
        <w:bottom w:val="none" w:sz="0" w:space="0" w:color="auto"/>
        <w:right w:val="none" w:sz="0" w:space="0" w:color="auto"/>
      </w:divBdr>
    </w:div>
    <w:div w:id="1193152257">
      <w:bodyDiv w:val="1"/>
      <w:marLeft w:val="0"/>
      <w:marRight w:val="0"/>
      <w:marTop w:val="0"/>
      <w:marBottom w:val="0"/>
      <w:divBdr>
        <w:top w:val="none" w:sz="0" w:space="0" w:color="auto"/>
        <w:left w:val="none" w:sz="0" w:space="0" w:color="auto"/>
        <w:bottom w:val="none" w:sz="0" w:space="0" w:color="auto"/>
        <w:right w:val="none" w:sz="0" w:space="0" w:color="auto"/>
      </w:divBdr>
    </w:div>
    <w:div w:id="1203058902">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25986430">
      <w:bodyDiv w:val="1"/>
      <w:marLeft w:val="0"/>
      <w:marRight w:val="0"/>
      <w:marTop w:val="0"/>
      <w:marBottom w:val="0"/>
      <w:divBdr>
        <w:top w:val="none" w:sz="0" w:space="0" w:color="auto"/>
        <w:left w:val="none" w:sz="0" w:space="0" w:color="auto"/>
        <w:bottom w:val="none" w:sz="0" w:space="0" w:color="auto"/>
        <w:right w:val="none" w:sz="0" w:space="0" w:color="auto"/>
      </w:divBdr>
    </w:div>
    <w:div w:id="1227030636">
      <w:bodyDiv w:val="1"/>
      <w:marLeft w:val="0"/>
      <w:marRight w:val="0"/>
      <w:marTop w:val="0"/>
      <w:marBottom w:val="0"/>
      <w:divBdr>
        <w:top w:val="none" w:sz="0" w:space="0" w:color="auto"/>
        <w:left w:val="none" w:sz="0" w:space="0" w:color="auto"/>
        <w:bottom w:val="none" w:sz="0" w:space="0" w:color="auto"/>
        <w:right w:val="none" w:sz="0" w:space="0" w:color="auto"/>
      </w:divBdr>
    </w:div>
    <w:div w:id="1233202297">
      <w:bodyDiv w:val="1"/>
      <w:marLeft w:val="0"/>
      <w:marRight w:val="0"/>
      <w:marTop w:val="0"/>
      <w:marBottom w:val="0"/>
      <w:divBdr>
        <w:top w:val="none" w:sz="0" w:space="0" w:color="auto"/>
        <w:left w:val="none" w:sz="0" w:space="0" w:color="auto"/>
        <w:bottom w:val="none" w:sz="0" w:space="0" w:color="auto"/>
        <w:right w:val="none" w:sz="0" w:space="0" w:color="auto"/>
      </w:divBdr>
    </w:div>
    <w:div w:id="1235891926">
      <w:bodyDiv w:val="1"/>
      <w:marLeft w:val="0"/>
      <w:marRight w:val="0"/>
      <w:marTop w:val="0"/>
      <w:marBottom w:val="0"/>
      <w:divBdr>
        <w:top w:val="none" w:sz="0" w:space="0" w:color="auto"/>
        <w:left w:val="none" w:sz="0" w:space="0" w:color="auto"/>
        <w:bottom w:val="none" w:sz="0" w:space="0" w:color="auto"/>
        <w:right w:val="none" w:sz="0" w:space="0" w:color="auto"/>
      </w:divBdr>
    </w:div>
    <w:div w:id="1236547381">
      <w:bodyDiv w:val="1"/>
      <w:marLeft w:val="0"/>
      <w:marRight w:val="0"/>
      <w:marTop w:val="0"/>
      <w:marBottom w:val="0"/>
      <w:divBdr>
        <w:top w:val="none" w:sz="0" w:space="0" w:color="auto"/>
        <w:left w:val="none" w:sz="0" w:space="0" w:color="auto"/>
        <w:bottom w:val="none" w:sz="0" w:space="0" w:color="auto"/>
        <w:right w:val="none" w:sz="0" w:space="0" w:color="auto"/>
      </w:divBdr>
    </w:div>
    <w:div w:id="1253783826">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260524473">
      <w:bodyDiv w:val="1"/>
      <w:marLeft w:val="0"/>
      <w:marRight w:val="0"/>
      <w:marTop w:val="0"/>
      <w:marBottom w:val="0"/>
      <w:divBdr>
        <w:top w:val="none" w:sz="0" w:space="0" w:color="auto"/>
        <w:left w:val="none" w:sz="0" w:space="0" w:color="auto"/>
        <w:bottom w:val="none" w:sz="0" w:space="0" w:color="auto"/>
        <w:right w:val="none" w:sz="0" w:space="0" w:color="auto"/>
      </w:divBdr>
    </w:div>
    <w:div w:id="1260986450">
      <w:bodyDiv w:val="1"/>
      <w:marLeft w:val="0"/>
      <w:marRight w:val="0"/>
      <w:marTop w:val="0"/>
      <w:marBottom w:val="0"/>
      <w:divBdr>
        <w:top w:val="none" w:sz="0" w:space="0" w:color="auto"/>
        <w:left w:val="none" w:sz="0" w:space="0" w:color="auto"/>
        <w:bottom w:val="none" w:sz="0" w:space="0" w:color="auto"/>
        <w:right w:val="none" w:sz="0" w:space="0" w:color="auto"/>
      </w:divBdr>
    </w:div>
    <w:div w:id="1264730518">
      <w:bodyDiv w:val="1"/>
      <w:marLeft w:val="0"/>
      <w:marRight w:val="0"/>
      <w:marTop w:val="0"/>
      <w:marBottom w:val="0"/>
      <w:divBdr>
        <w:top w:val="none" w:sz="0" w:space="0" w:color="auto"/>
        <w:left w:val="none" w:sz="0" w:space="0" w:color="auto"/>
        <w:bottom w:val="none" w:sz="0" w:space="0" w:color="auto"/>
        <w:right w:val="none" w:sz="0" w:space="0" w:color="auto"/>
      </w:divBdr>
    </w:div>
    <w:div w:id="1282803761">
      <w:bodyDiv w:val="1"/>
      <w:marLeft w:val="0"/>
      <w:marRight w:val="0"/>
      <w:marTop w:val="0"/>
      <w:marBottom w:val="0"/>
      <w:divBdr>
        <w:top w:val="none" w:sz="0" w:space="0" w:color="auto"/>
        <w:left w:val="none" w:sz="0" w:space="0" w:color="auto"/>
        <w:bottom w:val="none" w:sz="0" w:space="0" w:color="auto"/>
        <w:right w:val="none" w:sz="0" w:space="0" w:color="auto"/>
      </w:divBdr>
    </w:div>
    <w:div w:id="1286962917">
      <w:bodyDiv w:val="1"/>
      <w:marLeft w:val="0"/>
      <w:marRight w:val="0"/>
      <w:marTop w:val="0"/>
      <w:marBottom w:val="0"/>
      <w:divBdr>
        <w:top w:val="none" w:sz="0" w:space="0" w:color="auto"/>
        <w:left w:val="none" w:sz="0" w:space="0" w:color="auto"/>
        <w:bottom w:val="none" w:sz="0" w:space="0" w:color="auto"/>
        <w:right w:val="none" w:sz="0" w:space="0" w:color="auto"/>
      </w:divBdr>
    </w:div>
    <w:div w:id="1290936691">
      <w:bodyDiv w:val="1"/>
      <w:marLeft w:val="0"/>
      <w:marRight w:val="0"/>
      <w:marTop w:val="0"/>
      <w:marBottom w:val="0"/>
      <w:divBdr>
        <w:top w:val="none" w:sz="0" w:space="0" w:color="auto"/>
        <w:left w:val="none" w:sz="0" w:space="0" w:color="auto"/>
        <w:bottom w:val="none" w:sz="0" w:space="0" w:color="auto"/>
        <w:right w:val="none" w:sz="0" w:space="0" w:color="auto"/>
      </w:divBdr>
    </w:div>
    <w:div w:id="1306279600">
      <w:bodyDiv w:val="1"/>
      <w:marLeft w:val="0"/>
      <w:marRight w:val="0"/>
      <w:marTop w:val="0"/>
      <w:marBottom w:val="0"/>
      <w:divBdr>
        <w:top w:val="none" w:sz="0" w:space="0" w:color="auto"/>
        <w:left w:val="none" w:sz="0" w:space="0" w:color="auto"/>
        <w:bottom w:val="none" w:sz="0" w:space="0" w:color="auto"/>
        <w:right w:val="none" w:sz="0" w:space="0" w:color="auto"/>
      </w:divBdr>
    </w:div>
    <w:div w:id="1307858191">
      <w:bodyDiv w:val="1"/>
      <w:marLeft w:val="0"/>
      <w:marRight w:val="0"/>
      <w:marTop w:val="0"/>
      <w:marBottom w:val="0"/>
      <w:divBdr>
        <w:top w:val="none" w:sz="0" w:space="0" w:color="auto"/>
        <w:left w:val="none" w:sz="0" w:space="0" w:color="auto"/>
        <w:bottom w:val="none" w:sz="0" w:space="0" w:color="auto"/>
        <w:right w:val="none" w:sz="0" w:space="0" w:color="auto"/>
      </w:divBdr>
    </w:div>
    <w:div w:id="1308820044">
      <w:bodyDiv w:val="1"/>
      <w:marLeft w:val="0"/>
      <w:marRight w:val="0"/>
      <w:marTop w:val="0"/>
      <w:marBottom w:val="0"/>
      <w:divBdr>
        <w:top w:val="none" w:sz="0" w:space="0" w:color="auto"/>
        <w:left w:val="none" w:sz="0" w:space="0" w:color="auto"/>
        <w:bottom w:val="none" w:sz="0" w:space="0" w:color="auto"/>
        <w:right w:val="none" w:sz="0" w:space="0" w:color="auto"/>
      </w:divBdr>
    </w:div>
    <w:div w:id="1317030341">
      <w:bodyDiv w:val="1"/>
      <w:marLeft w:val="0"/>
      <w:marRight w:val="0"/>
      <w:marTop w:val="0"/>
      <w:marBottom w:val="0"/>
      <w:divBdr>
        <w:top w:val="none" w:sz="0" w:space="0" w:color="auto"/>
        <w:left w:val="none" w:sz="0" w:space="0" w:color="auto"/>
        <w:bottom w:val="none" w:sz="0" w:space="0" w:color="auto"/>
        <w:right w:val="none" w:sz="0" w:space="0" w:color="auto"/>
      </w:divBdr>
    </w:div>
    <w:div w:id="1329358300">
      <w:bodyDiv w:val="1"/>
      <w:marLeft w:val="0"/>
      <w:marRight w:val="0"/>
      <w:marTop w:val="0"/>
      <w:marBottom w:val="0"/>
      <w:divBdr>
        <w:top w:val="none" w:sz="0" w:space="0" w:color="auto"/>
        <w:left w:val="none" w:sz="0" w:space="0" w:color="auto"/>
        <w:bottom w:val="none" w:sz="0" w:space="0" w:color="auto"/>
        <w:right w:val="none" w:sz="0" w:space="0" w:color="auto"/>
      </w:divBdr>
    </w:div>
    <w:div w:id="1347826900">
      <w:bodyDiv w:val="1"/>
      <w:marLeft w:val="0"/>
      <w:marRight w:val="0"/>
      <w:marTop w:val="0"/>
      <w:marBottom w:val="0"/>
      <w:divBdr>
        <w:top w:val="none" w:sz="0" w:space="0" w:color="auto"/>
        <w:left w:val="none" w:sz="0" w:space="0" w:color="auto"/>
        <w:bottom w:val="none" w:sz="0" w:space="0" w:color="auto"/>
        <w:right w:val="none" w:sz="0" w:space="0" w:color="auto"/>
      </w:divBdr>
    </w:div>
    <w:div w:id="1351030632">
      <w:bodyDiv w:val="1"/>
      <w:marLeft w:val="0"/>
      <w:marRight w:val="0"/>
      <w:marTop w:val="0"/>
      <w:marBottom w:val="0"/>
      <w:divBdr>
        <w:top w:val="none" w:sz="0" w:space="0" w:color="auto"/>
        <w:left w:val="none" w:sz="0" w:space="0" w:color="auto"/>
        <w:bottom w:val="none" w:sz="0" w:space="0" w:color="auto"/>
        <w:right w:val="none" w:sz="0" w:space="0" w:color="auto"/>
      </w:divBdr>
    </w:div>
    <w:div w:id="1352417989">
      <w:bodyDiv w:val="1"/>
      <w:marLeft w:val="0"/>
      <w:marRight w:val="0"/>
      <w:marTop w:val="0"/>
      <w:marBottom w:val="0"/>
      <w:divBdr>
        <w:top w:val="none" w:sz="0" w:space="0" w:color="auto"/>
        <w:left w:val="none" w:sz="0" w:space="0" w:color="auto"/>
        <w:bottom w:val="none" w:sz="0" w:space="0" w:color="auto"/>
        <w:right w:val="none" w:sz="0" w:space="0" w:color="auto"/>
      </w:divBdr>
    </w:div>
    <w:div w:id="1360008948">
      <w:bodyDiv w:val="1"/>
      <w:marLeft w:val="0"/>
      <w:marRight w:val="0"/>
      <w:marTop w:val="0"/>
      <w:marBottom w:val="0"/>
      <w:divBdr>
        <w:top w:val="none" w:sz="0" w:space="0" w:color="auto"/>
        <w:left w:val="none" w:sz="0" w:space="0" w:color="auto"/>
        <w:bottom w:val="none" w:sz="0" w:space="0" w:color="auto"/>
        <w:right w:val="none" w:sz="0" w:space="0" w:color="auto"/>
      </w:divBdr>
    </w:div>
    <w:div w:id="1365131320">
      <w:bodyDiv w:val="1"/>
      <w:marLeft w:val="0"/>
      <w:marRight w:val="0"/>
      <w:marTop w:val="0"/>
      <w:marBottom w:val="0"/>
      <w:divBdr>
        <w:top w:val="none" w:sz="0" w:space="0" w:color="auto"/>
        <w:left w:val="none" w:sz="0" w:space="0" w:color="auto"/>
        <w:bottom w:val="none" w:sz="0" w:space="0" w:color="auto"/>
        <w:right w:val="none" w:sz="0" w:space="0" w:color="auto"/>
      </w:divBdr>
    </w:div>
    <w:div w:id="1368028383">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381369232">
      <w:bodyDiv w:val="1"/>
      <w:marLeft w:val="0"/>
      <w:marRight w:val="0"/>
      <w:marTop w:val="0"/>
      <w:marBottom w:val="0"/>
      <w:divBdr>
        <w:top w:val="none" w:sz="0" w:space="0" w:color="auto"/>
        <w:left w:val="none" w:sz="0" w:space="0" w:color="auto"/>
        <w:bottom w:val="none" w:sz="0" w:space="0" w:color="auto"/>
        <w:right w:val="none" w:sz="0" w:space="0" w:color="auto"/>
      </w:divBdr>
    </w:div>
    <w:div w:id="1384938712">
      <w:bodyDiv w:val="1"/>
      <w:marLeft w:val="0"/>
      <w:marRight w:val="0"/>
      <w:marTop w:val="0"/>
      <w:marBottom w:val="0"/>
      <w:divBdr>
        <w:top w:val="none" w:sz="0" w:space="0" w:color="auto"/>
        <w:left w:val="none" w:sz="0" w:space="0" w:color="auto"/>
        <w:bottom w:val="none" w:sz="0" w:space="0" w:color="auto"/>
        <w:right w:val="none" w:sz="0" w:space="0" w:color="auto"/>
      </w:divBdr>
    </w:div>
    <w:div w:id="1392003163">
      <w:bodyDiv w:val="1"/>
      <w:marLeft w:val="0"/>
      <w:marRight w:val="0"/>
      <w:marTop w:val="0"/>
      <w:marBottom w:val="0"/>
      <w:divBdr>
        <w:top w:val="none" w:sz="0" w:space="0" w:color="auto"/>
        <w:left w:val="none" w:sz="0" w:space="0" w:color="auto"/>
        <w:bottom w:val="none" w:sz="0" w:space="0" w:color="auto"/>
        <w:right w:val="none" w:sz="0" w:space="0" w:color="auto"/>
      </w:divBdr>
    </w:div>
    <w:div w:id="1396775979">
      <w:bodyDiv w:val="1"/>
      <w:marLeft w:val="0"/>
      <w:marRight w:val="0"/>
      <w:marTop w:val="0"/>
      <w:marBottom w:val="0"/>
      <w:divBdr>
        <w:top w:val="none" w:sz="0" w:space="0" w:color="auto"/>
        <w:left w:val="none" w:sz="0" w:space="0" w:color="auto"/>
        <w:bottom w:val="none" w:sz="0" w:space="0" w:color="auto"/>
        <w:right w:val="none" w:sz="0" w:space="0" w:color="auto"/>
      </w:divBdr>
    </w:div>
    <w:div w:id="1401174454">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416709263">
      <w:bodyDiv w:val="1"/>
      <w:marLeft w:val="0"/>
      <w:marRight w:val="0"/>
      <w:marTop w:val="0"/>
      <w:marBottom w:val="0"/>
      <w:divBdr>
        <w:top w:val="none" w:sz="0" w:space="0" w:color="auto"/>
        <w:left w:val="none" w:sz="0" w:space="0" w:color="auto"/>
        <w:bottom w:val="none" w:sz="0" w:space="0" w:color="auto"/>
        <w:right w:val="none" w:sz="0" w:space="0" w:color="auto"/>
      </w:divBdr>
    </w:div>
    <w:div w:id="1418598484">
      <w:bodyDiv w:val="1"/>
      <w:marLeft w:val="0"/>
      <w:marRight w:val="0"/>
      <w:marTop w:val="0"/>
      <w:marBottom w:val="0"/>
      <w:divBdr>
        <w:top w:val="none" w:sz="0" w:space="0" w:color="auto"/>
        <w:left w:val="none" w:sz="0" w:space="0" w:color="auto"/>
        <w:bottom w:val="none" w:sz="0" w:space="0" w:color="auto"/>
        <w:right w:val="none" w:sz="0" w:space="0" w:color="auto"/>
      </w:divBdr>
    </w:div>
    <w:div w:id="1426339864">
      <w:bodyDiv w:val="1"/>
      <w:marLeft w:val="0"/>
      <w:marRight w:val="0"/>
      <w:marTop w:val="0"/>
      <w:marBottom w:val="0"/>
      <w:divBdr>
        <w:top w:val="none" w:sz="0" w:space="0" w:color="auto"/>
        <w:left w:val="none" w:sz="0" w:space="0" w:color="auto"/>
        <w:bottom w:val="none" w:sz="0" w:space="0" w:color="auto"/>
        <w:right w:val="none" w:sz="0" w:space="0" w:color="auto"/>
      </w:divBdr>
    </w:div>
    <w:div w:id="1432358935">
      <w:bodyDiv w:val="1"/>
      <w:marLeft w:val="0"/>
      <w:marRight w:val="0"/>
      <w:marTop w:val="0"/>
      <w:marBottom w:val="0"/>
      <w:divBdr>
        <w:top w:val="none" w:sz="0" w:space="0" w:color="auto"/>
        <w:left w:val="none" w:sz="0" w:space="0" w:color="auto"/>
        <w:bottom w:val="none" w:sz="0" w:space="0" w:color="auto"/>
        <w:right w:val="none" w:sz="0" w:space="0" w:color="auto"/>
      </w:divBdr>
    </w:div>
    <w:div w:id="1441949145">
      <w:bodyDiv w:val="1"/>
      <w:marLeft w:val="0"/>
      <w:marRight w:val="0"/>
      <w:marTop w:val="0"/>
      <w:marBottom w:val="0"/>
      <w:divBdr>
        <w:top w:val="none" w:sz="0" w:space="0" w:color="auto"/>
        <w:left w:val="none" w:sz="0" w:space="0" w:color="auto"/>
        <w:bottom w:val="none" w:sz="0" w:space="0" w:color="auto"/>
        <w:right w:val="none" w:sz="0" w:space="0" w:color="auto"/>
      </w:divBdr>
    </w:div>
    <w:div w:id="1480028903">
      <w:bodyDiv w:val="1"/>
      <w:marLeft w:val="0"/>
      <w:marRight w:val="0"/>
      <w:marTop w:val="0"/>
      <w:marBottom w:val="0"/>
      <w:divBdr>
        <w:top w:val="none" w:sz="0" w:space="0" w:color="auto"/>
        <w:left w:val="none" w:sz="0" w:space="0" w:color="auto"/>
        <w:bottom w:val="none" w:sz="0" w:space="0" w:color="auto"/>
        <w:right w:val="none" w:sz="0" w:space="0" w:color="auto"/>
      </w:divBdr>
    </w:div>
    <w:div w:id="1493178058">
      <w:bodyDiv w:val="1"/>
      <w:marLeft w:val="0"/>
      <w:marRight w:val="0"/>
      <w:marTop w:val="0"/>
      <w:marBottom w:val="0"/>
      <w:divBdr>
        <w:top w:val="none" w:sz="0" w:space="0" w:color="auto"/>
        <w:left w:val="none" w:sz="0" w:space="0" w:color="auto"/>
        <w:bottom w:val="none" w:sz="0" w:space="0" w:color="auto"/>
        <w:right w:val="none" w:sz="0" w:space="0" w:color="auto"/>
      </w:divBdr>
    </w:div>
    <w:div w:id="1493834817">
      <w:bodyDiv w:val="1"/>
      <w:marLeft w:val="0"/>
      <w:marRight w:val="0"/>
      <w:marTop w:val="0"/>
      <w:marBottom w:val="0"/>
      <w:divBdr>
        <w:top w:val="none" w:sz="0" w:space="0" w:color="auto"/>
        <w:left w:val="none" w:sz="0" w:space="0" w:color="auto"/>
        <w:bottom w:val="none" w:sz="0" w:space="0" w:color="auto"/>
        <w:right w:val="none" w:sz="0" w:space="0" w:color="auto"/>
      </w:divBdr>
    </w:div>
    <w:div w:id="1495293040">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516383792">
      <w:bodyDiv w:val="1"/>
      <w:marLeft w:val="0"/>
      <w:marRight w:val="0"/>
      <w:marTop w:val="0"/>
      <w:marBottom w:val="0"/>
      <w:divBdr>
        <w:top w:val="none" w:sz="0" w:space="0" w:color="auto"/>
        <w:left w:val="none" w:sz="0" w:space="0" w:color="auto"/>
        <w:bottom w:val="none" w:sz="0" w:space="0" w:color="auto"/>
        <w:right w:val="none" w:sz="0" w:space="0" w:color="auto"/>
      </w:divBdr>
    </w:div>
    <w:div w:id="1518734868">
      <w:bodyDiv w:val="1"/>
      <w:marLeft w:val="0"/>
      <w:marRight w:val="0"/>
      <w:marTop w:val="0"/>
      <w:marBottom w:val="0"/>
      <w:divBdr>
        <w:top w:val="none" w:sz="0" w:space="0" w:color="auto"/>
        <w:left w:val="none" w:sz="0" w:space="0" w:color="auto"/>
        <w:bottom w:val="none" w:sz="0" w:space="0" w:color="auto"/>
        <w:right w:val="none" w:sz="0" w:space="0" w:color="auto"/>
      </w:divBdr>
    </w:div>
    <w:div w:id="1520583235">
      <w:bodyDiv w:val="1"/>
      <w:marLeft w:val="0"/>
      <w:marRight w:val="0"/>
      <w:marTop w:val="0"/>
      <w:marBottom w:val="0"/>
      <w:divBdr>
        <w:top w:val="none" w:sz="0" w:space="0" w:color="auto"/>
        <w:left w:val="none" w:sz="0" w:space="0" w:color="auto"/>
        <w:bottom w:val="none" w:sz="0" w:space="0" w:color="auto"/>
        <w:right w:val="none" w:sz="0" w:space="0" w:color="auto"/>
      </w:divBdr>
    </w:div>
    <w:div w:id="1522402045">
      <w:bodyDiv w:val="1"/>
      <w:marLeft w:val="0"/>
      <w:marRight w:val="0"/>
      <w:marTop w:val="0"/>
      <w:marBottom w:val="0"/>
      <w:divBdr>
        <w:top w:val="none" w:sz="0" w:space="0" w:color="auto"/>
        <w:left w:val="none" w:sz="0" w:space="0" w:color="auto"/>
        <w:bottom w:val="none" w:sz="0" w:space="0" w:color="auto"/>
        <w:right w:val="none" w:sz="0" w:space="0" w:color="auto"/>
      </w:divBdr>
    </w:div>
    <w:div w:id="1522548690">
      <w:bodyDiv w:val="1"/>
      <w:marLeft w:val="0"/>
      <w:marRight w:val="0"/>
      <w:marTop w:val="0"/>
      <w:marBottom w:val="0"/>
      <w:divBdr>
        <w:top w:val="none" w:sz="0" w:space="0" w:color="auto"/>
        <w:left w:val="none" w:sz="0" w:space="0" w:color="auto"/>
        <w:bottom w:val="none" w:sz="0" w:space="0" w:color="auto"/>
        <w:right w:val="none" w:sz="0" w:space="0" w:color="auto"/>
      </w:divBdr>
    </w:div>
    <w:div w:id="1525365707">
      <w:bodyDiv w:val="1"/>
      <w:marLeft w:val="0"/>
      <w:marRight w:val="0"/>
      <w:marTop w:val="0"/>
      <w:marBottom w:val="0"/>
      <w:divBdr>
        <w:top w:val="none" w:sz="0" w:space="0" w:color="auto"/>
        <w:left w:val="none" w:sz="0" w:space="0" w:color="auto"/>
        <w:bottom w:val="none" w:sz="0" w:space="0" w:color="auto"/>
        <w:right w:val="none" w:sz="0" w:space="0" w:color="auto"/>
      </w:divBdr>
    </w:div>
    <w:div w:id="1541281482">
      <w:bodyDiv w:val="1"/>
      <w:marLeft w:val="0"/>
      <w:marRight w:val="0"/>
      <w:marTop w:val="0"/>
      <w:marBottom w:val="0"/>
      <w:divBdr>
        <w:top w:val="none" w:sz="0" w:space="0" w:color="auto"/>
        <w:left w:val="none" w:sz="0" w:space="0" w:color="auto"/>
        <w:bottom w:val="none" w:sz="0" w:space="0" w:color="auto"/>
        <w:right w:val="none" w:sz="0" w:space="0" w:color="auto"/>
      </w:divBdr>
    </w:div>
    <w:div w:id="1545865865">
      <w:bodyDiv w:val="1"/>
      <w:marLeft w:val="0"/>
      <w:marRight w:val="0"/>
      <w:marTop w:val="0"/>
      <w:marBottom w:val="0"/>
      <w:divBdr>
        <w:top w:val="none" w:sz="0" w:space="0" w:color="auto"/>
        <w:left w:val="none" w:sz="0" w:space="0" w:color="auto"/>
        <w:bottom w:val="none" w:sz="0" w:space="0" w:color="auto"/>
        <w:right w:val="none" w:sz="0" w:space="0" w:color="auto"/>
      </w:divBdr>
    </w:div>
    <w:div w:id="1558468624">
      <w:bodyDiv w:val="1"/>
      <w:marLeft w:val="0"/>
      <w:marRight w:val="0"/>
      <w:marTop w:val="0"/>
      <w:marBottom w:val="0"/>
      <w:divBdr>
        <w:top w:val="none" w:sz="0" w:space="0" w:color="auto"/>
        <w:left w:val="none" w:sz="0" w:space="0" w:color="auto"/>
        <w:bottom w:val="none" w:sz="0" w:space="0" w:color="auto"/>
        <w:right w:val="none" w:sz="0" w:space="0" w:color="auto"/>
      </w:divBdr>
    </w:div>
    <w:div w:id="1558543701">
      <w:bodyDiv w:val="1"/>
      <w:marLeft w:val="0"/>
      <w:marRight w:val="0"/>
      <w:marTop w:val="0"/>
      <w:marBottom w:val="0"/>
      <w:divBdr>
        <w:top w:val="none" w:sz="0" w:space="0" w:color="auto"/>
        <w:left w:val="none" w:sz="0" w:space="0" w:color="auto"/>
        <w:bottom w:val="none" w:sz="0" w:space="0" w:color="auto"/>
        <w:right w:val="none" w:sz="0" w:space="0" w:color="auto"/>
      </w:divBdr>
    </w:div>
    <w:div w:id="1561667299">
      <w:bodyDiv w:val="1"/>
      <w:marLeft w:val="0"/>
      <w:marRight w:val="0"/>
      <w:marTop w:val="0"/>
      <w:marBottom w:val="0"/>
      <w:divBdr>
        <w:top w:val="none" w:sz="0" w:space="0" w:color="auto"/>
        <w:left w:val="none" w:sz="0" w:space="0" w:color="auto"/>
        <w:bottom w:val="none" w:sz="0" w:space="0" w:color="auto"/>
        <w:right w:val="none" w:sz="0" w:space="0" w:color="auto"/>
      </w:divBdr>
    </w:div>
    <w:div w:id="1593516000">
      <w:bodyDiv w:val="1"/>
      <w:marLeft w:val="0"/>
      <w:marRight w:val="0"/>
      <w:marTop w:val="0"/>
      <w:marBottom w:val="0"/>
      <w:divBdr>
        <w:top w:val="none" w:sz="0" w:space="0" w:color="auto"/>
        <w:left w:val="none" w:sz="0" w:space="0" w:color="auto"/>
        <w:bottom w:val="none" w:sz="0" w:space="0" w:color="auto"/>
        <w:right w:val="none" w:sz="0" w:space="0" w:color="auto"/>
      </w:divBdr>
    </w:div>
    <w:div w:id="1603683591">
      <w:bodyDiv w:val="1"/>
      <w:marLeft w:val="0"/>
      <w:marRight w:val="0"/>
      <w:marTop w:val="0"/>
      <w:marBottom w:val="0"/>
      <w:divBdr>
        <w:top w:val="none" w:sz="0" w:space="0" w:color="auto"/>
        <w:left w:val="none" w:sz="0" w:space="0" w:color="auto"/>
        <w:bottom w:val="none" w:sz="0" w:space="0" w:color="auto"/>
        <w:right w:val="none" w:sz="0" w:space="0" w:color="auto"/>
      </w:divBdr>
    </w:div>
    <w:div w:id="1612590164">
      <w:bodyDiv w:val="1"/>
      <w:marLeft w:val="0"/>
      <w:marRight w:val="0"/>
      <w:marTop w:val="0"/>
      <w:marBottom w:val="0"/>
      <w:divBdr>
        <w:top w:val="none" w:sz="0" w:space="0" w:color="auto"/>
        <w:left w:val="none" w:sz="0" w:space="0" w:color="auto"/>
        <w:bottom w:val="none" w:sz="0" w:space="0" w:color="auto"/>
        <w:right w:val="none" w:sz="0" w:space="0" w:color="auto"/>
      </w:divBdr>
    </w:div>
    <w:div w:id="1625385371">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651786209">
      <w:bodyDiv w:val="1"/>
      <w:marLeft w:val="0"/>
      <w:marRight w:val="0"/>
      <w:marTop w:val="0"/>
      <w:marBottom w:val="0"/>
      <w:divBdr>
        <w:top w:val="none" w:sz="0" w:space="0" w:color="auto"/>
        <w:left w:val="none" w:sz="0" w:space="0" w:color="auto"/>
        <w:bottom w:val="none" w:sz="0" w:space="0" w:color="auto"/>
        <w:right w:val="none" w:sz="0" w:space="0" w:color="auto"/>
      </w:divBdr>
    </w:div>
    <w:div w:id="1670213539">
      <w:bodyDiv w:val="1"/>
      <w:marLeft w:val="0"/>
      <w:marRight w:val="0"/>
      <w:marTop w:val="0"/>
      <w:marBottom w:val="0"/>
      <w:divBdr>
        <w:top w:val="none" w:sz="0" w:space="0" w:color="auto"/>
        <w:left w:val="none" w:sz="0" w:space="0" w:color="auto"/>
        <w:bottom w:val="none" w:sz="0" w:space="0" w:color="auto"/>
        <w:right w:val="none" w:sz="0" w:space="0" w:color="auto"/>
      </w:divBdr>
    </w:div>
    <w:div w:id="1681081952">
      <w:bodyDiv w:val="1"/>
      <w:marLeft w:val="0"/>
      <w:marRight w:val="0"/>
      <w:marTop w:val="0"/>
      <w:marBottom w:val="0"/>
      <w:divBdr>
        <w:top w:val="none" w:sz="0" w:space="0" w:color="auto"/>
        <w:left w:val="none" w:sz="0" w:space="0" w:color="auto"/>
        <w:bottom w:val="none" w:sz="0" w:space="0" w:color="auto"/>
        <w:right w:val="none" w:sz="0" w:space="0" w:color="auto"/>
      </w:divBdr>
    </w:div>
    <w:div w:id="1702626430">
      <w:bodyDiv w:val="1"/>
      <w:marLeft w:val="0"/>
      <w:marRight w:val="0"/>
      <w:marTop w:val="0"/>
      <w:marBottom w:val="0"/>
      <w:divBdr>
        <w:top w:val="none" w:sz="0" w:space="0" w:color="auto"/>
        <w:left w:val="none" w:sz="0" w:space="0" w:color="auto"/>
        <w:bottom w:val="none" w:sz="0" w:space="0" w:color="auto"/>
        <w:right w:val="none" w:sz="0" w:space="0" w:color="auto"/>
      </w:divBdr>
    </w:div>
    <w:div w:id="1710495039">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710911881">
      <w:bodyDiv w:val="1"/>
      <w:marLeft w:val="0"/>
      <w:marRight w:val="0"/>
      <w:marTop w:val="0"/>
      <w:marBottom w:val="0"/>
      <w:divBdr>
        <w:top w:val="none" w:sz="0" w:space="0" w:color="auto"/>
        <w:left w:val="none" w:sz="0" w:space="0" w:color="auto"/>
        <w:bottom w:val="none" w:sz="0" w:space="0" w:color="auto"/>
        <w:right w:val="none" w:sz="0" w:space="0" w:color="auto"/>
      </w:divBdr>
    </w:div>
    <w:div w:id="1715814844">
      <w:bodyDiv w:val="1"/>
      <w:marLeft w:val="0"/>
      <w:marRight w:val="0"/>
      <w:marTop w:val="0"/>
      <w:marBottom w:val="0"/>
      <w:divBdr>
        <w:top w:val="none" w:sz="0" w:space="0" w:color="auto"/>
        <w:left w:val="none" w:sz="0" w:space="0" w:color="auto"/>
        <w:bottom w:val="none" w:sz="0" w:space="0" w:color="auto"/>
        <w:right w:val="none" w:sz="0" w:space="0" w:color="auto"/>
      </w:divBdr>
    </w:div>
    <w:div w:id="1744336129">
      <w:bodyDiv w:val="1"/>
      <w:marLeft w:val="0"/>
      <w:marRight w:val="0"/>
      <w:marTop w:val="0"/>
      <w:marBottom w:val="0"/>
      <w:divBdr>
        <w:top w:val="none" w:sz="0" w:space="0" w:color="auto"/>
        <w:left w:val="none" w:sz="0" w:space="0" w:color="auto"/>
        <w:bottom w:val="none" w:sz="0" w:space="0" w:color="auto"/>
        <w:right w:val="none" w:sz="0" w:space="0" w:color="auto"/>
      </w:divBdr>
    </w:div>
    <w:div w:id="1747803148">
      <w:bodyDiv w:val="1"/>
      <w:marLeft w:val="0"/>
      <w:marRight w:val="0"/>
      <w:marTop w:val="0"/>
      <w:marBottom w:val="0"/>
      <w:divBdr>
        <w:top w:val="none" w:sz="0" w:space="0" w:color="auto"/>
        <w:left w:val="none" w:sz="0" w:space="0" w:color="auto"/>
        <w:bottom w:val="none" w:sz="0" w:space="0" w:color="auto"/>
        <w:right w:val="none" w:sz="0" w:space="0" w:color="auto"/>
      </w:divBdr>
    </w:div>
    <w:div w:id="1749645813">
      <w:bodyDiv w:val="1"/>
      <w:marLeft w:val="0"/>
      <w:marRight w:val="0"/>
      <w:marTop w:val="0"/>
      <w:marBottom w:val="0"/>
      <w:divBdr>
        <w:top w:val="none" w:sz="0" w:space="0" w:color="auto"/>
        <w:left w:val="none" w:sz="0" w:space="0" w:color="auto"/>
        <w:bottom w:val="none" w:sz="0" w:space="0" w:color="auto"/>
        <w:right w:val="none" w:sz="0" w:space="0" w:color="auto"/>
      </w:divBdr>
    </w:div>
    <w:div w:id="1752311222">
      <w:bodyDiv w:val="1"/>
      <w:marLeft w:val="0"/>
      <w:marRight w:val="0"/>
      <w:marTop w:val="0"/>
      <w:marBottom w:val="0"/>
      <w:divBdr>
        <w:top w:val="none" w:sz="0" w:space="0" w:color="auto"/>
        <w:left w:val="none" w:sz="0" w:space="0" w:color="auto"/>
        <w:bottom w:val="none" w:sz="0" w:space="0" w:color="auto"/>
        <w:right w:val="none" w:sz="0" w:space="0" w:color="auto"/>
      </w:divBdr>
    </w:div>
    <w:div w:id="1752963349">
      <w:bodyDiv w:val="1"/>
      <w:marLeft w:val="0"/>
      <w:marRight w:val="0"/>
      <w:marTop w:val="0"/>
      <w:marBottom w:val="0"/>
      <w:divBdr>
        <w:top w:val="none" w:sz="0" w:space="0" w:color="auto"/>
        <w:left w:val="none" w:sz="0" w:space="0" w:color="auto"/>
        <w:bottom w:val="none" w:sz="0" w:space="0" w:color="auto"/>
        <w:right w:val="none" w:sz="0" w:space="0" w:color="auto"/>
      </w:divBdr>
    </w:div>
    <w:div w:id="1753700643">
      <w:bodyDiv w:val="1"/>
      <w:marLeft w:val="0"/>
      <w:marRight w:val="0"/>
      <w:marTop w:val="0"/>
      <w:marBottom w:val="0"/>
      <w:divBdr>
        <w:top w:val="none" w:sz="0" w:space="0" w:color="auto"/>
        <w:left w:val="none" w:sz="0" w:space="0" w:color="auto"/>
        <w:bottom w:val="none" w:sz="0" w:space="0" w:color="auto"/>
        <w:right w:val="none" w:sz="0" w:space="0" w:color="auto"/>
      </w:divBdr>
    </w:div>
    <w:div w:id="1758212923">
      <w:bodyDiv w:val="1"/>
      <w:marLeft w:val="0"/>
      <w:marRight w:val="0"/>
      <w:marTop w:val="0"/>
      <w:marBottom w:val="0"/>
      <w:divBdr>
        <w:top w:val="none" w:sz="0" w:space="0" w:color="auto"/>
        <w:left w:val="none" w:sz="0" w:space="0" w:color="auto"/>
        <w:bottom w:val="none" w:sz="0" w:space="0" w:color="auto"/>
        <w:right w:val="none" w:sz="0" w:space="0" w:color="auto"/>
      </w:divBdr>
    </w:div>
    <w:div w:id="1764375820">
      <w:bodyDiv w:val="1"/>
      <w:marLeft w:val="0"/>
      <w:marRight w:val="0"/>
      <w:marTop w:val="0"/>
      <w:marBottom w:val="0"/>
      <w:divBdr>
        <w:top w:val="none" w:sz="0" w:space="0" w:color="auto"/>
        <w:left w:val="none" w:sz="0" w:space="0" w:color="auto"/>
        <w:bottom w:val="none" w:sz="0" w:space="0" w:color="auto"/>
        <w:right w:val="none" w:sz="0" w:space="0" w:color="auto"/>
      </w:divBdr>
    </w:div>
    <w:div w:id="1764492643">
      <w:bodyDiv w:val="1"/>
      <w:marLeft w:val="0"/>
      <w:marRight w:val="0"/>
      <w:marTop w:val="0"/>
      <w:marBottom w:val="0"/>
      <w:divBdr>
        <w:top w:val="none" w:sz="0" w:space="0" w:color="auto"/>
        <w:left w:val="none" w:sz="0" w:space="0" w:color="auto"/>
        <w:bottom w:val="none" w:sz="0" w:space="0" w:color="auto"/>
        <w:right w:val="none" w:sz="0" w:space="0" w:color="auto"/>
      </w:divBdr>
    </w:div>
    <w:div w:id="1777826162">
      <w:bodyDiv w:val="1"/>
      <w:marLeft w:val="0"/>
      <w:marRight w:val="0"/>
      <w:marTop w:val="0"/>
      <w:marBottom w:val="0"/>
      <w:divBdr>
        <w:top w:val="none" w:sz="0" w:space="0" w:color="auto"/>
        <w:left w:val="none" w:sz="0" w:space="0" w:color="auto"/>
        <w:bottom w:val="none" w:sz="0" w:space="0" w:color="auto"/>
        <w:right w:val="none" w:sz="0" w:space="0" w:color="auto"/>
      </w:divBdr>
    </w:div>
    <w:div w:id="1782188879">
      <w:bodyDiv w:val="1"/>
      <w:marLeft w:val="0"/>
      <w:marRight w:val="0"/>
      <w:marTop w:val="0"/>
      <w:marBottom w:val="0"/>
      <w:divBdr>
        <w:top w:val="none" w:sz="0" w:space="0" w:color="auto"/>
        <w:left w:val="none" w:sz="0" w:space="0" w:color="auto"/>
        <w:bottom w:val="none" w:sz="0" w:space="0" w:color="auto"/>
        <w:right w:val="none" w:sz="0" w:space="0" w:color="auto"/>
      </w:divBdr>
    </w:div>
    <w:div w:id="1795713126">
      <w:bodyDiv w:val="1"/>
      <w:marLeft w:val="0"/>
      <w:marRight w:val="0"/>
      <w:marTop w:val="0"/>
      <w:marBottom w:val="0"/>
      <w:divBdr>
        <w:top w:val="none" w:sz="0" w:space="0" w:color="auto"/>
        <w:left w:val="none" w:sz="0" w:space="0" w:color="auto"/>
        <w:bottom w:val="none" w:sz="0" w:space="0" w:color="auto"/>
        <w:right w:val="none" w:sz="0" w:space="0" w:color="auto"/>
      </w:divBdr>
    </w:div>
    <w:div w:id="1799257366">
      <w:bodyDiv w:val="1"/>
      <w:marLeft w:val="0"/>
      <w:marRight w:val="0"/>
      <w:marTop w:val="0"/>
      <w:marBottom w:val="0"/>
      <w:divBdr>
        <w:top w:val="none" w:sz="0" w:space="0" w:color="auto"/>
        <w:left w:val="none" w:sz="0" w:space="0" w:color="auto"/>
        <w:bottom w:val="none" w:sz="0" w:space="0" w:color="auto"/>
        <w:right w:val="none" w:sz="0" w:space="0" w:color="auto"/>
      </w:divBdr>
    </w:div>
    <w:div w:id="1808007752">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841240616">
      <w:bodyDiv w:val="1"/>
      <w:marLeft w:val="0"/>
      <w:marRight w:val="0"/>
      <w:marTop w:val="0"/>
      <w:marBottom w:val="0"/>
      <w:divBdr>
        <w:top w:val="none" w:sz="0" w:space="0" w:color="auto"/>
        <w:left w:val="none" w:sz="0" w:space="0" w:color="auto"/>
        <w:bottom w:val="none" w:sz="0" w:space="0" w:color="auto"/>
        <w:right w:val="none" w:sz="0" w:space="0" w:color="auto"/>
      </w:divBdr>
    </w:div>
    <w:div w:id="1842039585">
      <w:bodyDiv w:val="1"/>
      <w:marLeft w:val="0"/>
      <w:marRight w:val="0"/>
      <w:marTop w:val="0"/>
      <w:marBottom w:val="0"/>
      <w:divBdr>
        <w:top w:val="none" w:sz="0" w:space="0" w:color="auto"/>
        <w:left w:val="none" w:sz="0" w:space="0" w:color="auto"/>
        <w:bottom w:val="none" w:sz="0" w:space="0" w:color="auto"/>
        <w:right w:val="none" w:sz="0" w:space="0" w:color="auto"/>
      </w:divBdr>
    </w:div>
    <w:div w:id="1845054176">
      <w:bodyDiv w:val="1"/>
      <w:marLeft w:val="0"/>
      <w:marRight w:val="0"/>
      <w:marTop w:val="0"/>
      <w:marBottom w:val="0"/>
      <w:divBdr>
        <w:top w:val="none" w:sz="0" w:space="0" w:color="auto"/>
        <w:left w:val="none" w:sz="0" w:space="0" w:color="auto"/>
        <w:bottom w:val="none" w:sz="0" w:space="0" w:color="auto"/>
        <w:right w:val="none" w:sz="0" w:space="0" w:color="auto"/>
      </w:divBdr>
    </w:div>
    <w:div w:id="1846825764">
      <w:bodyDiv w:val="1"/>
      <w:marLeft w:val="0"/>
      <w:marRight w:val="0"/>
      <w:marTop w:val="0"/>
      <w:marBottom w:val="0"/>
      <w:divBdr>
        <w:top w:val="none" w:sz="0" w:space="0" w:color="auto"/>
        <w:left w:val="none" w:sz="0" w:space="0" w:color="auto"/>
        <w:bottom w:val="none" w:sz="0" w:space="0" w:color="auto"/>
        <w:right w:val="none" w:sz="0" w:space="0" w:color="auto"/>
      </w:divBdr>
    </w:div>
    <w:div w:id="1851917135">
      <w:bodyDiv w:val="1"/>
      <w:marLeft w:val="0"/>
      <w:marRight w:val="0"/>
      <w:marTop w:val="0"/>
      <w:marBottom w:val="0"/>
      <w:divBdr>
        <w:top w:val="none" w:sz="0" w:space="0" w:color="auto"/>
        <w:left w:val="none" w:sz="0" w:space="0" w:color="auto"/>
        <w:bottom w:val="none" w:sz="0" w:space="0" w:color="auto"/>
        <w:right w:val="none" w:sz="0" w:space="0" w:color="auto"/>
      </w:divBdr>
    </w:div>
    <w:div w:id="1855611444">
      <w:bodyDiv w:val="1"/>
      <w:marLeft w:val="0"/>
      <w:marRight w:val="0"/>
      <w:marTop w:val="0"/>
      <w:marBottom w:val="0"/>
      <w:divBdr>
        <w:top w:val="none" w:sz="0" w:space="0" w:color="auto"/>
        <w:left w:val="none" w:sz="0" w:space="0" w:color="auto"/>
        <w:bottom w:val="none" w:sz="0" w:space="0" w:color="auto"/>
        <w:right w:val="none" w:sz="0" w:space="0" w:color="auto"/>
      </w:divBdr>
    </w:div>
    <w:div w:id="1859000278">
      <w:bodyDiv w:val="1"/>
      <w:marLeft w:val="0"/>
      <w:marRight w:val="0"/>
      <w:marTop w:val="0"/>
      <w:marBottom w:val="0"/>
      <w:divBdr>
        <w:top w:val="none" w:sz="0" w:space="0" w:color="auto"/>
        <w:left w:val="none" w:sz="0" w:space="0" w:color="auto"/>
        <w:bottom w:val="none" w:sz="0" w:space="0" w:color="auto"/>
        <w:right w:val="none" w:sz="0" w:space="0" w:color="auto"/>
      </w:divBdr>
    </w:div>
    <w:div w:id="1865709992">
      <w:bodyDiv w:val="1"/>
      <w:marLeft w:val="0"/>
      <w:marRight w:val="0"/>
      <w:marTop w:val="0"/>
      <w:marBottom w:val="0"/>
      <w:divBdr>
        <w:top w:val="none" w:sz="0" w:space="0" w:color="auto"/>
        <w:left w:val="none" w:sz="0" w:space="0" w:color="auto"/>
        <w:bottom w:val="none" w:sz="0" w:space="0" w:color="auto"/>
        <w:right w:val="none" w:sz="0" w:space="0" w:color="auto"/>
      </w:divBdr>
    </w:div>
    <w:div w:id="1872835965">
      <w:bodyDiv w:val="1"/>
      <w:marLeft w:val="0"/>
      <w:marRight w:val="0"/>
      <w:marTop w:val="0"/>
      <w:marBottom w:val="0"/>
      <w:divBdr>
        <w:top w:val="none" w:sz="0" w:space="0" w:color="auto"/>
        <w:left w:val="none" w:sz="0" w:space="0" w:color="auto"/>
        <w:bottom w:val="none" w:sz="0" w:space="0" w:color="auto"/>
        <w:right w:val="none" w:sz="0" w:space="0" w:color="auto"/>
      </w:divBdr>
    </w:div>
    <w:div w:id="1878859180">
      <w:bodyDiv w:val="1"/>
      <w:marLeft w:val="0"/>
      <w:marRight w:val="0"/>
      <w:marTop w:val="0"/>
      <w:marBottom w:val="0"/>
      <w:divBdr>
        <w:top w:val="none" w:sz="0" w:space="0" w:color="auto"/>
        <w:left w:val="none" w:sz="0" w:space="0" w:color="auto"/>
        <w:bottom w:val="none" w:sz="0" w:space="0" w:color="auto"/>
        <w:right w:val="none" w:sz="0" w:space="0" w:color="auto"/>
      </w:divBdr>
    </w:div>
    <w:div w:id="1903902498">
      <w:bodyDiv w:val="1"/>
      <w:marLeft w:val="0"/>
      <w:marRight w:val="0"/>
      <w:marTop w:val="0"/>
      <w:marBottom w:val="0"/>
      <w:divBdr>
        <w:top w:val="none" w:sz="0" w:space="0" w:color="auto"/>
        <w:left w:val="none" w:sz="0" w:space="0" w:color="auto"/>
        <w:bottom w:val="none" w:sz="0" w:space="0" w:color="auto"/>
        <w:right w:val="none" w:sz="0" w:space="0" w:color="auto"/>
      </w:divBdr>
    </w:div>
    <w:div w:id="1912736847">
      <w:bodyDiv w:val="1"/>
      <w:marLeft w:val="0"/>
      <w:marRight w:val="0"/>
      <w:marTop w:val="0"/>
      <w:marBottom w:val="0"/>
      <w:divBdr>
        <w:top w:val="none" w:sz="0" w:space="0" w:color="auto"/>
        <w:left w:val="none" w:sz="0" w:space="0" w:color="auto"/>
        <w:bottom w:val="none" w:sz="0" w:space="0" w:color="auto"/>
        <w:right w:val="none" w:sz="0" w:space="0" w:color="auto"/>
      </w:divBdr>
    </w:div>
    <w:div w:id="1918318341">
      <w:bodyDiv w:val="1"/>
      <w:marLeft w:val="0"/>
      <w:marRight w:val="0"/>
      <w:marTop w:val="0"/>
      <w:marBottom w:val="0"/>
      <w:divBdr>
        <w:top w:val="none" w:sz="0" w:space="0" w:color="auto"/>
        <w:left w:val="none" w:sz="0" w:space="0" w:color="auto"/>
        <w:bottom w:val="none" w:sz="0" w:space="0" w:color="auto"/>
        <w:right w:val="none" w:sz="0" w:space="0" w:color="auto"/>
      </w:divBdr>
    </w:div>
    <w:div w:id="1922566510">
      <w:bodyDiv w:val="1"/>
      <w:marLeft w:val="0"/>
      <w:marRight w:val="0"/>
      <w:marTop w:val="0"/>
      <w:marBottom w:val="0"/>
      <w:divBdr>
        <w:top w:val="none" w:sz="0" w:space="0" w:color="auto"/>
        <w:left w:val="none" w:sz="0" w:space="0" w:color="auto"/>
        <w:bottom w:val="none" w:sz="0" w:space="0" w:color="auto"/>
        <w:right w:val="none" w:sz="0" w:space="0" w:color="auto"/>
      </w:divBdr>
    </w:div>
    <w:div w:id="1924534760">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1947080548">
      <w:bodyDiv w:val="1"/>
      <w:marLeft w:val="0"/>
      <w:marRight w:val="0"/>
      <w:marTop w:val="0"/>
      <w:marBottom w:val="0"/>
      <w:divBdr>
        <w:top w:val="none" w:sz="0" w:space="0" w:color="auto"/>
        <w:left w:val="none" w:sz="0" w:space="0" w:color="auto"/>
        <w:bottom w:val="none" w:sz="0" w:space="0" w:color="auto"/>
        <w:right w:val="none" w:sz="0" w:space="0" w:color="auto"/>
      </w:divBdr>
    </w:div>
    <w:div w:id="1950619358">
      <w:bodyDiv w:val="1"/>
      <w:marLeft w:val="0"/>
      <w:marRight w:val="0"/>
      <w:marTop w:val="0"/>
      <w:marBottom w:val="0"/>
      <w:divBdr>
        <w:top w:val="none" w:sz="0" w:space="0" w:color="auto"/>
        <w:left w:val="none" w:sz="0" w:space="0" w:color="auto"/>
        <w:bottom w:val="none" w:sz="0" w:space="0" w:color="auto"/>
        <w:right w:val="none" w:sz="0" w:space="0" w:color="auto"/>
      </w:divBdr>
    </w:div>
    <w:div w:id="1951551794">
      <w:bodyDiv w:val="1"/>
      <w:marLeft w:val="0"/>
      <w:marRight w:val="0"/>
      <w:marTop w:val="0"/>
      <w:marBottom w:val="0"/>
      <w:divBdr>
        <w:top w:val="none" w:sz="0" w:space="0" w:color="auto"/>
        <w:left w:val="none" w:sz="0" w:space="0" w:color="auto"/>
        <w:bottom w:val="none" w:sz="0" w:space="0" w:color="auto"/>
        <w:right w:val="none" w:sz="0" w:space="0" w:color="auto"/>
      </w:divBdr>
    </w:div>
    <w:div w:id="1971520110">
      <w:bodyDiv w:val="1"/>
      <w:marLeft w:val="0"/>
      <w:marRight w:val="0"/>
      <w:marTop w:val="0"/>
      <w:marBottom w:val="0"/>
      <w:divBdr>
        <w:top w:val="none" w:sz="0" w:space="0" w:color="auto"/>
        <w:left w:val="none" w:sz="0" w:space="0" w:color="auto"/>
        <w:bottom w:val="none" w:sz="0" w:space="0" w:color="auto"/>
        <w:right w:val="none" w:sz="0" w:space="0" w:color="auto"/>
      </w:divBdr>
    </w:div>
    <w:div w:id="1972664687">
      <w:bodyDiv w:val="1"/>
      <w:marLeft w:val="0"/>
      <w:marRight w:val="0"/>
      <w:marTop w:val="0"/>
      <w:marBottom w:val="0"/>
      <w:divBdr>
        <w:top w:val="none" w:sz="0" w:space="0" w:color="auto"/>
        <w:left w:val="none" w:sz="0" w:space="0" w:color="auto"/>
        <w:bottom w:val="none" w:sz="0" w:space="0" w:color="auto"/>
        <w:right w:val="none" w:sz="0" w:space="0" w:color="auto"/>
      </w:divBdr>
    </w:div>
    <w:div w:id="1974823077">
      <w:bodyDiv w:val="1"/>
      <w:marLeft w:val="0"/>
      <w:marRight w:val="0"/>
      <w:marTop w:val="0"/>
      <w:marBottom w:val="0"/>
      <w:divBdr>
        <w:top w:val="none" w:sz="0" w:space="0" w:color="auto"/>
        <w:left w:val="none" w:sz="0" w:space="0" w:color="auto"/>
        <w:bottom w:val="none" w:sz="0" w:space="0" w:color="auto"/>
        <w:right w:val="none" w:sz="0" w:space="0" w:color="auto"/>
      </w:divBdr>
    </w:div>
    <w:div w:id="1982423608">
      <w:bodyDiv w:val="1"/>
      <w:marLeft w:val="0"/>
      <w:marRight w:val="0"/>
      <w:marTop w:val="0"/>
      <w:marBottom w:val="0"/>
      <w:divBdr>
        <w:top w:val="none" w:sz="0" w:space="0" w:color="auto"/>
        <w:left w:val="none" w:sz="0" w:space="0" w:color="auto"/>
        <w:bottom w:val="none" w:sz="0" w:space="0" w:color="auto"/>
        <w:right w:val="none" w:sz="0" w:space="0" w:color="auto"/>
      </w:divBdr>
    </w:div>
    <w:div w:id="2006200788">
      <w:bodyDiv w:val="1"/>
      <w:marLeft w:val="0"/>
      <w:marRight w:val="0"/>
      <w:marTop w:val="0"/>
      <w:marBottom w:val="0"/>
      <w:divBdr>
        <w:top w:val="none" w:sz="0" w:space="0" w:color="auto"/>
        <w:left w:val="none" w:sz="0" w:space="0" w:color="auto"/>
        <w:bottom w:val="none" w:sz="0" w:space="0" w:color="auto"/>
        <w:right w:val="none" w:sz="0" w:space="0" w:color="auto"/>
      </w:divBdr>
    </w:div>
    <w:div w:id="2008558168">
      <w:bodyDiv w:val="1"/>
      <w:marLeft w:val="0"/>
      <w:marRight w:val="0"/>
      <w:marTop w:val="0"/>
      <w:marBottom w:val="0"/>
      <w:divBdr>
        <w:top w:val="none" w:sz="0" w:space="0" w:color="auto"/>
        <w:left w:val="none" w:sz="0" w:space="0" w:color="auto"/>
        <w:bottom w:val="none" w:sz="0" w:space="0" w:color="auto"/>
        <w:right w:val="none" w:sz="0" w:space="0" w:color="auto"/>
      </w:divBdr>
    </w:div>
    <w:div w:id="2010252596">
      <w:bodyDiv w:val="1"/>
      <w:marLeft w:val="0"/>
      <w:marRight w:val="0"/>
      <w:marTop w:val="0"/>
      <w:marBottom w:val="0"/>
      <w:divBdr>
        <w:top w:val="none" w:sz="0" w:space="0" w:color="auto"/>
        <w:left w:val="none" w:sz="0" w:space="0" w:color="auto"/>
        <w:bottom w:val="none" w:sz="0" w:space="0" w:color="auto"/>
        <w:right w:val="none" w:sz="0" w:space="0" w:color="auto"/>
      </w:divBdr>
    </w:div>
    <w:div w:id="2013409672">
      <w:bodyDiv w:val="1"/>
      <w:marLeft w:val="0"/>
      <w:marRight w:val="0"/>
      <w:marTop w:val="0"/>
      <w:marBottom w:val="0"/>
      <w:divBdr>
        <w:top w:val="none" w:sz="0" w:space="0" w:color="auto"/>
        <w:left w:val="none" w:sz="0" w:space="0" w:color="auto"/>
        <w:bottom w:val="none" w:sz="0" w:space="0" w:color="auto"/>
        <w:right w:val="none" w:sz="0" w:space="0" w:color="auto"/>
      </w:divBdr>
    </w:div>
    <w:div w:id="2017731480">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24935822">
      <w:bodyDiv w:val="1"/>
      <w:marLeft w:val="0"/>
      <w:marRight w:val="0"/>
      <w:marTop w:val="0"/>
      <w:marBottom w:val="0"/>
      <w:divBdr>
        <w:top w:val="none" w:sz="0" w:space="0" w:color="auto"/>
        <w:left w:val="none" w:sz="0" w:space="0" w:color="auto"/>
        <w:bottom w:val="none" w:sz="0" w:space="0" w:color="auto"/>
        <w:right w:val="none" w:sz="0" w:space="0" w:color="auto"/>
      </w:divBdr>
    </w:div>
    <w:div w:id="2025158788">
      <w:bodyDiv w:val="1"/>
      <w:marLeft w:val="0"/>
      <w:marRight w:val="0"/>
      <w:marTop w:val="0"/>
      <w:marBottom w:val="0"/>
      <w:divBdr>
        <w:top w:val="none" w:sz="0" w:space="0" w:color="auto"/>
        <w:left w:val="none" w:sz="0" w:space="0" w:color="auto"/>
        <w:bottom w:val="none" w:sz="0" w:space="0" w:color="auto"/>
        <w:right w:val="none" w:sz="0" w:space="0" w:color="auto"/>
      </w:divBdr>
    </w:div>
    <w:div w:id="2029914711">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 w:id="2036342926">
      <w:bodyDiv w:val="1"/>
      <w:marLeft w:val="0"/>
      <w:marRight w:val="0"/>
      <w:marTop w:val="0"/>
      <w:marBottom w:val="0"/>
      <w:divBdr>
        <w:top w:val="none" w:sz="0" w:space="0" w:color="auto"/>
        <w:left w:val="none" w:sz="0" w:space="0" w:color="auto"/>
        <w:bottom w:val="none" w:sz="0" w:space="0" w:color="auto"/>
        <w:right w:val="none" w:sz="0" w:space="0" w:color="auto"/>
      </w:divBdr>
    </w:div>
    <w:div w:id="2055694812">
      <w:bodyDiv w:val="1"/>
      <w:marLeft w:val="0"/>
      <w:marRight w:val="0"/>
      <w:marTop w:val="0"/>
      <w:marBottom w:val="0"/>
      <w:divBdr>
        <w:top w:val="none" w:sz="0" w:space="0" w:color="auto"/>
        <w:left w:val="none" w:sz="0" w:space="0" w:color="auto"/>
        <w:bottom w:val="none" w:sz="0" w:space="0" w:color="auto"/>
        <w:right w:val="none" w:sz="0" w:space="0" w:color="auto"/>
      </w:divBdr>
    </w:div>
    <w:div w:id="2071415247">
      <w:bodyDiv w:val="1"/>
      <w:marLeft w:val="0"/>
      <w:marRight w:val="0"/>
      <w:marTop w:val="0"/>
      <w:marBottom w:val="0"/>
      <w:divBdr>
        <w:top w:val="none" w:sz="0" w:space="0" w:color="auto"/>
        <w:left w:val="none" w:sz="0" w:space="0" w:color="auto"/>
        <w:bottom w:val="none" w:sz="0" w:space="0" w:color="auto"/>
        <w:right w:val="none" w:sz="0" w:space="0" w:color="auto"/>
      </w:divBdr>
    </w:div>
    <w:div w:id="2082553508">
      <w:bodyDiv w:val="1"/>
      <w:marLeft w:val="0"/>
      <w:marRight w:val="0"/>
      <w:marTop w:val="0"/>
      <w:marBottom w:val="0"/>
      <w:divBdr>
        <w:top w:val="none" w:sz="0" w:space="0" w:color="auto"/>
        <w:left w:val="none" w:sz="0" w:space="0" w:color="auto"/>
        <w:bottom w:val="none" w:sz="0" w:space="0" w:color="auto"/>
        <w:right w:val="none" w:sz="0" w:space="0" w:color="auto"/>
      </w:divBdr>
    </w:div>
    <w:div w:id="2088451694">
      <w:bodyDiv w:val="1"/>
      <w:marLeft w:val="0"/>
      <w:marRight w:val="0"/>
      <w:marTop w:val="0"/>
      <w:marBottom w:val="0"/>
      <w:divBdr>
        <w:top w:val="none" w:sz="0" w:space="0" w:color="auto"/>
        <w:left w:val="none" w:sz="0" w:space="0" w:color="auto"/>
        <w:bottom w:val="none" w:sz="0" w:space="0" w:color="auto"/>
        <w:right w:val="none" w:sz="0" w:space="0" w:color="auto"/>
      </w:divBdr>
    </w:div>
    <w:div w:id="2100443695">
      <w:bodyDiv w:val="1"/>
      <w:marLeft w:val="0"/>
      <w:marRight w:val="0"/>
      <w:marTop w:val="0"/>
      <w:marBottom w:val="0"/>
      <w:divBdr>
        <w:top w:val="none" w:sz="0" w:space="0" w:color="auto"/>
        <w:left w:val="none" w:sz="0" w:space="0" w:color="auto"/>
        <w:bottom w:val="none" w:sz="0" w:space="0" w:color="auto"/>
        <w:right w:val="none" w:sz="0" w:space="0" w:color="auto"/>
      </w:divBdr>
    </w:div>
    <w:div w:id="2108386292">
      <w:bodyDiv w:val="1"/>
      <w:marLeft w:val="0"/>
      <w:marRight w:val="0"/>
      <w:marTop w:val="0"/>
      <w:marBottom w:val="0"/>
      <w:divBdr>
        <w:top w:val="none" w:sz="0" w:space="0" w:color="auto"/>
        <w:left w:val="none" w:sz="0" w:space="0" w:color="auto"/>
        <w:bottom w:val="none" w:sz="0" w:space="0" w:color="auto"/>
        <w:right w:val="none" w:sz="0" w:space="0" w:color="auto"/>
      </w:divBdr>
    </w:div>
    <w:div w:id="2113012820">
      <w:bodyDiv w:val="1"/>
      <w:marLeft w:val="0"/>
      <w:marRight w:val="0"/>
      <w:marTop w:val="0"/>
      <w:marBottom w:val="0"/>
      <w:divBdr>
        <w:top w:val="none" w:sz="0" w:space="0" w:color="auto"/>
        <w:left w:val="none" w:sz="0" w:space="0" w:color="auto"/>
        <w:bottom w:val="none" w:sz="0" w:space="0" w:color="auto"/>
        <w:right w:val="none" w:sz="0" w:space="0" w:color="auto"/>
      </w:divBdr>
    </w:div>
    <w:div w:id="2127045673">
      <w:bodyDiv w:val="1"/>
      <w:marLeft w:val="0"/>
      <w:marRight w:val="0"/>
      <w:marTop w:val="0"/>
      <w:marBottom w:val="0"/>
      <w:divBdr>
        <w:top w:val="none" w:sz="0" w:space="0" w:color="auto"/>
        <w:left w:val="none" w:sz="0" w:space="0" w:color="auto"/>
        <w:bottom w:val="none" w:sz="0" w:space="0" w:color="auto"/>
        <w:right w:val="none" w:sz="0" w:space="0" w:color="auto"/>
      </w:divBdr>
    </w:div>
    <w:div w:id="214639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3D935-AE10-4131-83ED-845EA967A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28</Pages>
  <Words>8568</Words>
  <Characters>48841</Characters>
  <Application>Microsoft Office Word</Application>
  <DocSecurity>0</DocSecurity>
  <Lines>407</Lines>
  <Paragraphs>114</Paragraphs>
  <ScaleCrop>false</ScaleCrop>
  <Company>HP Inc.</Company>
  <LinksUpToDate>false</LinksUpToDate>
  <CharactersWithSpaces>57295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Venkatesh Karri {वेंकटेश कर्री}</dc:creator>
  <cp:keywords/>
  <cp:lastModifiedBy>Kapil Mandil {कपिल मंडिल}</cp:lastModifiedBy>
  <cp:revision>529</cp:revision>
  <cp:lastPrinted>2024-01-05T11:03:00Z</cp:lastPrinted>
  <dcterms:created xsi:type="dcterms:W3CDTF">2023-03-14T01:44:00Z</dcterms:created>
  <dcterms:modified xsi:type="dcterms:W3CDTF">2024-01-08T12:09:00Z</dcterms:modified>
</cp:coreProperties>
</file>